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BF21" w14:textId="1A2EB7DB" w:rsidR="00836595" w:rsidRDefault="00836595" w:rsidP="00836595">
      <w:pPr>
        <w:pStyle w:val="Overskrift1"/>
      </w:pPr>
      <w:r>
        <w:t>IT-Beredskabsplan</w:t>
      </w:r>
    </w:p>
    <w:p w14:paraId="5473E488" w14:textId="006A33CF" w:rsidR="00836595" w:rsidRDefault="00836595" w:rsidP="00836595">
      <w:pPr>
        <w:pStyle w:val="Overskrift2"/>
      </w:pPr>
      <w:r>
        <w:t>Formål</w:t>
      </w:r>
    </w:p>
    <w:p w14:paraId="5EAACF0E" w14:textId="7E4DDBE1" w:rsidR="00836595" w:rsidRDefault="00836595" w:rsidP="00836595">
      <w:r>
        <w:t xml:space="preserve">Denne Beredskabsplan for </w:t>
      </w:r>
      <w:r w:rsidRPr="00836595">
        <w:rPr>
          <w:highlight w:val="yellow"/>
        </w:rPr>
        <w:t>FGU XX</w:t>
      </w:r>
      <w:r>
        <w:t xml:space="preserve"> har til </w:t>
      </w:r>
      <w:proofErr w:type="gramStart"/>
      <w:r>
        <w:t>formål,</w:t>
      </w:r>
      <w:proofErr w:type="gramEnd"/>
      <w:r>
        <w:t xml:space="preserve"> at bidrage til en stabil og sikker drift, samt minimering og i bedste fald forhindre tab af data i tilfælde at udefrakommende angreb, sabotage eller forsyningssvigt, ved at give alle medarbejdere hos </w:t>
      </w:r>
      <w:r w:rsidRPr="00836595">
        <w:rPr>
          <w:highlight w:val="yellow"/>
        </w:rPr>
        <w:t>FGU xx</w:t>
      </w:r>
      <w:r>
        <w:t xml:space="preserve"> mulighed for at handle hurtigt og præcist i tilfælde af et angreb. </w:t>
      </w:r>
    </w:p>
    <w:p w14:paraId="53170FD0" w14:textId="5E5BEA69" w:rsidR="00836595" w:rsidRDefault="00836595" w:rsidP="00836595">
      <w:r>
        <w:t xml:space="preserve">Ingen medarbejder hos </w:t>
      </w:r>
      <w:r w:rsidRPr="00836595">
        <w:rPr>
          <w:highlight w:val="yellow"/>
        </w:rPr>
        <w:t>FGU XX</w:t>
      </w:r>
      <w:r>
        <w:t xml:space="preserve"> må i en krisesituation være forhindret i at handle korrekt på grund af manglende viden eller information om, den korrekte procedure.</w:t>
      </w:r>
    </w:p>
    <w:p w14:paraId="65371196" w14:textId="77777777" w:rsidR="00FE2246" w:rsidRDefault="00FE2246"/>
    <w:p w14:paraId="58DEB898" w14:textId="6E5CD243" w:rsidR="00FE2246" w:rsidRPr="00D74848" w:rsidRDefault="00836595">
      <w:pPr>
        <w:rPr>
          <w:b/>
          <w:bCs/>
        </w:rPr>
      </w:pPr>
      <w:r w:rsidRPr="00836595">
        <w:rPr>
          <w:b/>
          <w:bCs/>
        </w:rPr>
        <w:t>Procedure i tilfælde af</w:t>
      </w:r>
      <w:r>
        <w:t xml:space="preserve"> </w:t>
      </w:r>
      <w:r w:rsidR="00FE2246" w:rsidRPr="00D74848">
        <w:rPr>
          <w:b/>
          <w:bCs/>
        </w:rPr>
        <w:t>Hackerangreb</w:t>
      </w:r>
      <w:r w:rsidR="00AB1C0F" w:rsidRPr="00D74848">
        <w:rPr>
          <w:b/>
          <w:bCs/>
        </w:rPr>
        <w:t xml:space="preserve">, </w:t>
      </w:r>
      <w:r w:rsidR="00FE2246" w:rsidRPr="00D74848">
        <w:rPr>
          <w:b/>
          <w:bCs/>
        </w:rPr>
        <w:t>Phishingangreb</w:t>
      </w:r>
      <w:r w:rsidR="00AB1C0F" w:rsidRPr="00D74848">
        <w:rPr>
          <w:b/>
          <w:bCs/>
        </w:rPr>
        <w:t xml:space="preserve">, </w:t>
      </w:r>
      <w:r w:rsidR="00FE2246" w:rsidRPr="00D74848">
        <w:rPr>
          <w:b/>
          <w:bCs/>
        </w:rPr>
        <w:t>Sikkerhedsbrud</w:t>
      </w:r>
      <w:r w:rsidR="00AB1C0F" w:rsidRPr="00D74848">
        <w:rPr>
          <w:b/>
          <w:bCs/>
        </w:rPr>
        <w:t xml:space="preserve">, </w:t>
      </w:r>
      <w:r w:rsidR="00FE2246" w:rsidRPr="00D74848">
        <w:rPr>
          <w:b/>
          <w:bCs/>
        </w:rPr>
        <w:t>Systemnedbrud</w:t>
      </w:r>
      <w:r w:rsidR="00185E73">
        <w:rPr>
          <w:b/>
          <w:bCs/>
        </w:rPr>
        <w:t xml:space="preserve"> eller anden form for sabotageaktivitet.</w:t>
      </w:r>
    </w:p>
    <w:p w14:paraId="6702B109" w14:textId="77777777" w:rsidR="00AB1C0F" w:rsidRPr="00D74848" w:rsidRDefault="00AB1C0F" w:rsidP="00AB1C0F">
      <w:pPr>
        <w:rPr>
          <w:b/>
          <w:bCs/>
        </w:rPr>
      </w:pPr>
      <w:r w:rsidRPr="00D74848">
        <w:rPr>
          <w:b/>
          <w:bCs/>
        </w:rPr>
        <w:t>Hvem skal kontakte hvem?</w:t>
      </w:r>
    </w:p>
    <w:p w14:paraId="02B88638" w14:textId="16BEA116" w:rsidR="00AB1C0F" w:rsidRDefault="00836595" w:rsidP="00AB1C0F">
      <w:r>
        <w:t>Umiddelbart efter du erkende</w:t>
      </w:r>
      <w:r w:rsidR="00CA7586">
        <w:t>r</w:t>
      </w:r>
      <w:r>
        <w:t xml:space="preserve"> at et </w:t>
      </w:r>
      <w:r w:rsidR="00EA0459" w:rsidRPr="00EA0459">
        <w:t xml:space="preserve">angreb, </w:t>
      </w:r>
      <w:r w:rsidR="00EA0459">
        <w:t>et s</w:t>
      </w:r>
      <w:r w:rsidR="00EA0459" w:rsidRPr="00EA0459">
        <w:t>ikkerhedsbrud</w:t>
      </w:r>
      <w:r w:rsidR="00185E73">
        <w:t>,</w:t>
      </w:r>
      <w:r w:rsidR="00EA0459">
        <w:t xml:space="preserve"> et s</w:t>
      </w:r>
      <w:r w:rsidR="00EA0459" w:rsidRPr="00EA0459">
        <w:t>ystemnedbrud</w:t>
      </w:r>
      <w:r w:rsidR="00185E73">
        <w:t xml:space="preserve"> eller en sabotageaktivitet</w:t>
      </w:r>
      <w:r w:rsidR="00EA0459" w:rsidRPr="00EA0459">
        <w:t xml:space="preserve"> </w:t>
      </w:r>
      <w:r w:rsidR="00EA0459">
        <w:t xml:space="preserve">har ramt dit </w:t>
      </w:r>
      <w:r w:rsidR="00185E73">
        <w:t>driftsmiljø</w:t>
      </w:r>
      <w:r w:rsidR="00EA0459">
        <w:t xml:space="preserve">, skal du omgående </w:t>
      </w:r>
      <w:r w:rsidR="00AB1C0F">
        <w:t>kontakte nærmeste leder eller den IT-ansvarlige</w:t>
      </w:r>
      <w:r w:rsidR="00EA0459">
        <w:t xml:space="preserve"> og informere om, hvad du har erkendt.</w:t>
      </w:r>
    </w:p>
    <w:p w14:paraId="6D4E9742" w14:textId="6415D967" w:rsidR="00AB1C0F" w:rsidRDefault="00AB1C0F" w:rsidP="00AB1C0F">
      <w:pPr>
        <w:ind w:firstLine="1304"/>
      </w:pPr>
      <w:r>
        <w:t xml:space="preserve">Kontaktdata: </w:t>
      </w:r>
      <w:r w:rsidRPr="00D74848">
        <w:rPr>
          <w:highlight w:val="yellow"/>
        </w:rPr>
        <w:t>på IT-ansvarlige</w:t>
      </w:r>
      <w:r w:rsidR="00EA0459">
        <w:t xml:space="preserve"> </w:t>
      </w:r>
      <w:r w:rsidR="00EA0459" w:rsidRPr="00EA0459">
        <w:rPr>
          <w:highlight w:val="yellow"/>
        </w:rPr>
        <w:t>samt ledergruppen (Mail og telefon)</w:t>
      </w:r>
    </w:p>
    <w:p w14:paraId="6502B1AA" w14:textId="77777777" w:rsidR="00AB1C0F" w:rsidRDefault="00AB1C0F" w:rsidP="00CA7586"/>
    <w:p w14:paraId="7B0DBBE1" w14:textId="77777777" w:rsidR="00AB1C0F" w:rsidRPr="00D74848" w:rsidRDefault="00AB1C0F" w:rsidP="00AB1C0F">
      <w:pPr>
        <w:rPr>
          <w:b/>
          <w:bCs/>
        </w:rPr>
      </w:pPr>
      <w:r w:rsidRPr="00D74848">
        <w:rPr>
          <w:b/>
          <w:bCs/>
        </w:rPr>
        <w:t>Hvem skal udføre hvilke opgaver?</w:t>
      </w:r>
    </w:p>
    <w:p w14:paraId="06481B6F" w14:textId="409287D2" w:rsidR="00AB1C0F" w:rsidRDefault="00EA0459" w:rsidP="00AB1C0F">
      <w:r>
        <w:t xml:space="preserve">Umiddelbart efter at være adviseret om problemet skal den </w:t>
      </w:r>
      <w:r w:rsidR="00AB1C0F">
        <w:t xml:space="preserve">IT-ansvarlige eller </w:t>
      </w:r>
      <w:r>
        <w:t xml:space="preserve">den pågældende </w:t>
      </w:r>
      <w:r w:rsidR="00AB1C0F">
        <w:t xml:space="preserve">leder kontakte </w:t>
      </w:r>
      <w:r w:rsidR="00AB1C0F" w:rsidRPr="00EA0459">
        <w:rPr>
          <w:highlight w:val="yellow"/>
        </w:rPr>
        <w:t>Support</w:t>
      </w:r>
      <w:r w:rsidRPr="00EA0459">
        <w:rPr>
          <w:highlight w:val="yellow"/>
        </w:rPr>
        <w:t>-desk</w:t>
      </w:r>
      <w:r w:rsidR="00AB1C0F" w:rsidRPr="00EA0459">
        <w:rPr>
          <w:highlight w:val="yellow"/>
        </w:rPr>
        <w:t xml:space="preserve"> hos Statens IT eller anden driftsleverandør hvis ikke man bruger SIT</w:t>
      </w:r>
      <w:r>
        <w:t xml:space="preserve"> på </w:t>
      </w:r>
      <w:r w:rsidRPr="00EA0459">
        <w:rPr>
          <w:highlight w:val="yellow"/>
        </w:rPr>
        <w:t>(kontakt til supporten: 72310001)</w:t>
      </w:r>
      <w:r>
        <w:t xml:space="preserve"> og informere om den indtrufne hændelse:</w:t>
      </w:r>
    </w:p>
    <w:p w14:paraId="26AFDC71" w14:textId="7A2B32EB" w:rsidR="00EA0459" w:rsidRDefault="00EA0459" w:rsidP="00EA0459">
      <w:pPr>
        <w:pStyle w:val="Listeafsnit"/>
        <w:numPr>
          <w:ilvl w:val="0"/>
          <w:numId w:val="1"/>
        </w:numPr>
      </w:pPr>
      <w:r>
        <w:t>Hvad har man oplevet</w:t>
      </w:r>
    </w:p>
    <w:p w14:paraId="2524B968" w14:textId="67CE182B" w:rsidR="00EA0459" w:rsidRDefault="00EA0459" w:rsidP="00EA0459">
      <w:pPr>
        <w:pStyle w:val="Listeafsnit"/>
        <w:numPr>
          <w:ilvl w:val="0"/>
          <w:numId w:val="1"/>
        </w:numPr>
      </w:pPr>
      <w:r>
        <w:t>Hvornår er hændelsen første gang konstateret</w:t>
      </w:r>
    </w:p>
    <w:p w14:paraId="437FA25E" w14:textId="6E2BA9E2" w:rsidR="00EA0459" w:rsidRDefault="00EA0459" w:rsidP="00EA0459">
      <w:pPr>
        <w:pStyle w:val="Listeafsnit"/>
        <w:numPr>
          <w:ilvl w:val="0"/>
          <w:numId w:val="1"/>
        </w:numPr>
      </w:pPr>
      <w:r>
        <w:t>Hvem er FGU XX kontaktperson for yderligere informationer</w:t>
      </w:r>
      <w:proofErr w:type="gramStart"/>
      <w:r>
        <w:t>.</w:t>
      </w:r>
      <w:proofErr w:type="gramEnd"/>
    </w:p>
    <w:p w14:paraId="7978AD06" w14:textId="77777777" w:rsidR="00EA0459" w:rsidRDefault="00EA0459" w:rsidP="00AB1C0F"/>
    <w:p w14:paraId="58ED9F26" w14:textId="77777777" w:rsidR="00AB1C0F" w:rsidRPr="00D74848" w:rsidRDefault="00AB1C0F" w:rsidP="00AB1C0F">
      <w:pPr>
        <w:rPr>
          <w:b/>
          <w:bCs/>
        </w:rPr>
      </w:pPr>
      <w:r w:rsidRPr="00D74848">
        <w:rPr>
          <w:b/>
          <w:bCs/>
        </w:rPr>
        <w:t>Opfølgning på beredskabet</w:t>
      </w:r>
    </w:p>
    <w:p w14:paraId="40BB6392" w14:textId="77777777" w:rsidR="00E25925" w:rsidRDefault="00E25925" w:rsidP="00D74848">
      <w:r>
        <w:t>Umiddelbart efter anmeldelse af hændelsen til supporten, påbegyndes d</w:t>
      </w:r>
      <w:r w:rsidR="00AB1C0F">
        <w:t xml:space="preserve">okumentation </w:t>
      </w:r>
      <w:r>
        <w:t xml:space="preserve">af sagen </w:t>
      </w:r>
      <w:r w:rsidR="00AB1C0F">
        <w:t xml:space="preserve">i </w:t>
      </w:r>
      <w:r>
        <w:t xml:space="preserve">en </w:t>
      </w:r>
      <w:r w:rsidR="00AB1C0F">
        <w:t>logfil (</w:t>
      </w:r>
      <w:r>
        <w:t xml:space="preserve">evt. gerne samme logfil som benyttes til </w:t>
      </w:r>
      <w:r w:rsidR="00AB1C0F">
        <w:t>GDPR sikkerhedsbrud)</w:t>
      </w:r>
      <w:r>
        <w:t>.</w:t>
      </w:r>
    </w:p>
    <w:p w14:paraId="4CCEC678" w14:textId="2A36828A" w:rsidR="00E25925" w:rsidRDefault="00E25925" w:rsidP="00D74848">
      <w:r>
        <w:t>D</w:t>
      </w:r>
      <w:r w:rsidR="00D74848">
        <w:t>okumentation</w:t>
      </w:r>
      <w:r>
        <w:t>en</w:t>
      </w:r>
      <w:r w:rsidR="00D74848">
        <w:t xml:space="preserve"> skal i givet fald komme fra udbyder</w:t>
      </w:r>
      <w:r>
        <w:t>en</w:t>
      </w:r>
      <w:r w:rsidR="00D74848">
        <w:t xml:space="preserve"> af den angrebne service. </w:t>
      </w:r>
      <w:r>
        <w:t>Hvis der f</w:t>
      </w:r>
      <w:r w:rsidR="00D74848">
        <w:t>.eks.</w:t>
      </w:r>
      <w:r>
        <w:t xml:space="preserve"> er tale om et angreb mod det studieadministrative system</w:t>
      </w:r>
      <w:r w:rsidR="00D74848">
        <w:t xml:space="preserve"> (IST, FGU Planer</w:t>
      </w:r>
      <w:r>
        <w:t>)</w:t>
      </w:r>
      <w:r w:rsidR="00D74848">
        <w:t>,</w:t>
      </w:r>
      <w:r>
        <w:t xml:space="preserve"> eller hvis det er tale om at hjemmesiden er angrebet, hvorfor det i så fald er den </w:t>
      </w:r>
      <w:proofErr w:type="gramStart"/>
      <w:r>
        <w:t>pågældende</w:t>
      </w:r>
      <w:proofErr w:type="gramEnd"/>
      <w:r>
        <w:t xml:space="preserve"> udbyder f.eks.</w:t>
      </w:r>
      <w:r w:rsidR="00D74848">
        <w:t xml:space="preserve"> One.Com</w:t>
      </w:r>
      <w:r>
        <w:t>.</w:t>
      </w:r>
      <w:r w:rsidR="00185E73">
        <w:t xml:space="preserve"> </w:t>
      </w:r>
    </w:p>
    <w:p w14:paraId="241C3328" w14:textId="4E50603C" w:rsidR="00D74848" w:rsidRDefault="00E25925" w:rsidP="00D74848">
      <w:r>
        <w:t>Dokumentationen skal</w:t>
      </w:r>
      <w:r w:rsidR="00D74848">
        <w:t xml:space="preserve"> indeholdende </w:t>
      </w:r>
      <w:r>
        <w:t>en b</w:t>
      </w:r>
      <w:r w:rsidR="00AB1C0F">
        <w:t>eskrivelse af hændelsesforløb</w:t>
      </w:r>
      <w:r>
        <w:t>et</w:t>
      </w:r>
      <w:r w:rsidR="00D74848">
        <w:t xml:space="preserve">, </w:t>
      </w:r>
      <w:r w:rsidR="00185E73">
        <w:t>h</w:t>
      </w:r>
      <w:r>
        <w:t>vilke f</w:t>
      </w:r>
      <w:r w:rsidR="00D74848">
        <w:t xml:space="preserve">oranstaltninger </w:t>
      </w:r>
      <w:r>
        <w:t xml:space="preserve">har man truffet </w:t>
      </w:r>
      <w:r w:rsidR="00D74848">
        <w:t xml:space="preserve">til afværgning </w:t>
      </w:r>
      <w:r>
        <w:t>for at s</w:t>
      </w:r>
      <w:r w:rsidR="00D74848">
        <w:t>toppe angrebet</w:t>
      </w:r>
      <w:r>
        <w:t>. Hvilke foranstaltninger er</w:t>
      </w:r>
      <w:r w:rsidR="00D74848">
        <w:t xml:space="preserve"> </w:t>
      </w:r>
      <w:r>
        <w:t xml:space="preserve">der truffet for </w:t>
      </w:r>
      <w:r w:rsidR="00D74848">
        <w:t xml:space="preserve">at undgå </w:t>
      </w:r>
      <w:r>
        <w:t xml:space="preserve">tilsvarende </w:t>
      </w:r>
      <w:r w:rsidR="00D74848">
        <w:t xml:space="preserve">fremtidige angreb. </w:t>
      </w:r>
    </w:p>
    <w:p w14:paraId="44BC3FA4" w14:textId="77777777" w:rsidR="00CA7586" w:rsidRDefault="00CA7586" w:rsidP="00D74848"/>
    <w:p w14:paraId="0C3BC440" w14:textId="122149F0" w:rsidR="00E25925" w:rsidRPr="00E25925" w:rsidRDefault="00E25925" w:rsidP="00D74848">
      <w:pPr>
        <w:rPr>
          <w:b/>
          <w:bCs/>
        </w:rPr>
      </w:pPr>
      <w:r>
        <w:rPr>
          <w:b/>
          <w:bCs/>
        </w:rPr>
        <w:lastRenderedPageBreak/>
        <w:t>Konsekvensvurdering</w:t>
      </w:r>
    </w:p>
    <w:p w14:paraId="1EE4B842" w14:textId="47DCEC36" w:rsidR="00AB1C0F" w:rsidRDefault="00D74848" w:rsidP="00D74848">
      <w:r>
        <w:t>Den dataansvarlige</w:t>
      </w:r>
      <w:r w:rsidR="00E25925">
        <w:t xml:space="preserve">s </w:t>
      </w:r>
      <w:r w:rsidR="00E25925" w:rsidRPr="00E25925">
        <w:rPr>
          <w:highlight w:val="yellow"/>
        </w:rPr>
        <w:t>IT-ansvarlige og FGU XX’s</w:t>
      </w:r>
      <w:r w:rsidR="00E25925">
        <w:t xml:space="preserve"> ledelse </w:t>
      </w:r>
      <w:r>
        <w:t>skal efterfølgende udføre konsekvensvurdering og evt underretning til berørte personer</w:t>
      </w:r>
      <w:r w:rsidR="00185E73">
        <w:t xml:space="preserve"> om evt personlige konsekvenser</w:t>
      </w:r>
    </w:p>
    <w:p w14:paraId="39269B1C" w14:textId="7CF26A0D" w:rsidR="00AB1C0F" w:rsidRDefault="00E25925" w:rsidP="00AB1C0F">
      <w:r>
        <w:t>Konsekvensvurdering skal omfatte:</w:t>
      </w:r>
    </w:p>
    <w:p w14:paraId="4D27BC31" w14:textId="39F15D39" w:rsidR="00E25925" w:rsidRDefault="00E25925" w:rsidP="00E25925">
      <w:pPr>
        <w:pStyle w:val="Listeafsnit"/>
        <w:numPr>
          <w:ilvl w:val="0"/>
          <w:numId w:val="2"/>
        </w:numPr>
      </w:pPr>
      <w:r>
        <w:t>Har der været tale om tab af data?</w:t>
      </w:r>
    </w:p>
    <w:p w14:paraId="2F384492" w14:textId="58FAABA0" w:rsidR="00E25925" w:rsidRDefault="00E25925" w:rsidP="00E25925">
      <w:pPr>
        <w:pStyle w:val="Listeafsnit"/>
        <w:numPr>
          <w:ilvl w:val="0"/>
          <w:numId w:val="2"/>
        </w:numPr>
      </w:pPr>
      <w:r>
        <w:t>Har der været tale om tab af integritet?</w:t>
      </w:r>
    </w:p>
    <w:p w14:paraId="749CD53D" w14:textId="448BE467" w:rsidR="00E25925" w:rsidRDefault="00CA7586" w:rsidP="00E25925">
      <w:pPr>
        <w:pStyle w:val="Listeafsnit"/>
        <w:numPr>
          <w:ilvl w:val="0"/>
          <w:numId w:val="2"/>
        </w:numPr>
      </w:pPr>
      <w:r>
        <w:t>H</w:t>
      </w:r>
      <w:r w:rsidR="00E25925">
        <w:t>ar der været tale om tab af tilgængelighed til data</w:t>
      </w:r>
      <w:r>
        <w:t xml:space="preserve"> og i givet fald, hvor længe</w:t>
      </w:r>
      <w:r w:rsidR="00E25925">
        <w:t>?</w:t>
      </w:r>
    </w:p>
    <w:p w14:paraId="28175457" w14:textId="554B6527" w:rsidR="00185E73" w:rsidRDefault="00185E73" w:rsidP="00E25925">
      <w:pPr>
        <w:pStyle w:val="Listeafsnit"/>
        <w:numPr>
          <w:ilvl w:val="0"/>
          <w:numId w:val="2"/>
        </w:numPr>
      </w:pPr>
      <w:r>
        <w:t>Har der været tale om sabotage af bygningsinfrastruktur eller anden ikke IT-relateret påvirkning.</w:t>
      </w:r>
    </w:p>
    <w:p w14:paraId="0C6B18CC" w14:textId="22325B45" w:rsidR="00E25925" w:rsidRDefault="00E25925" w:rsidP="00E25925">
      <w:pPr>
        <w:pStyle w:val="Listeafsnit"/>
        <w:numPr>
          <w:ilvl w:val="0"/>
          <w:numId w:val="2"/>
        </w:numPr>
      </w:pPr>
      <w:r>
        <w:t xml:space="preserve">Hvilken konsekvens </w:t>
      </w:r>
      <w:r w:rsidR="00CA7586">
        <w:t xml:space="preserve">vurderes hændelsen at have haft for </w:t>
      </w:r>
      <w:r w:rsidR="00CA7586" w:rsidRPr="00CA7586">
        <w:rPr>
          <w:highlight w:val="yellow"/>
        </w:rPr>
        <w:t>FGU XX</w:t>
      </w:r>
      <w:r w:rsidR="00CA7586">
        <w:t>?</w:t>
      </w:r>
    </w:p>
    <w:p w14:paraId="28160360" w14:textId="046D81B0" w:rsidR="00CA7586" w:rsidRDefault="00CA7586" w:rsidP="00E25925">
      <w:pPr>
        <w:pStyle w:val="Listeafsnit"/>
        <w:numPr>
          <w:ilvl w:val="0"/>
          <w:numId w:val="2"/>
        </w:numPr>
      </w:pPr>
      <w:r>
        <w:t>Hvilken konsekvens vurderes hændelsen at have haft for de registrerede?</w:t>
      </w:r>
    </w:p>
    <w:p w14:paraId="54555B54" w14:textId="1249DFEC" w:rsidR="00CA7586" w:rsidRDefault="00CA7586" w:rsidP="00CA7586">
      <w:pPr>
        <w:pStyle w:val="Listeafsnit"/>
        <w:numPr>
          <w:ilvl w:val="1"/>
          <w:numId w:val="2"/>
        </w:numPr>
      </w:pPr>
      <w:r>
        <w:t>Har konsekvensen en karakter, der gør det nødvendigt at informere de registrerede herom?</w:t>
      </w:r>
    </w:p>
    <w:p w14:paraId="6840846B" w14:textId="2F87E276" w:rsidR="00CA7586" w:rsidRDefault="00CA7586" w:rsidP="00CA7586">
      <w:pPr>
        <w:pStyle w:val="Listeafsnit"/>
        <w:numPr>
          <w:ilvl w:val="0"/>
          <w:numId w:val="2"/>
        </w:numPr>
      </w:pPr>
      <w:r>
        <w:t>Har konsekvensen en karakter der nødvendiggør anmeldelse til Datatilsynet?</w:t>
      </w:r>
      <w:r>
        <w:tab/>
      </w:r>
    </w:p>
    <w:p w14:paraId="3FDCE136" w14:textId="4CED9254" w:rsidR="00CA7586" w:rsidRDefault="00CA7586" w:rsidP="00CA7586">
      <w:pPr>
        <w:pStyle w:val="Listeafsnit"/>
        <w:numPr>
          <w:ilvl w:val="1"/>
          <w:numId w:val="2"/>
        </w:numPr>
      </w:pPr>
      <w:r>
        <w:t>Tag kontakt til FGU Danmark fælles DPO for en evt afklaring.</w:t>
      </w:r>
    </w:p>
    <w:p w14:paraId="4C13763B" w14:textId="79F91960" w:rsidR="003E70A8" w:rsidRDefault="003E70A8" w:rsidP="003E70A8">
      <w:pPr>
        <w:pStyle w:val="Listeafsnit"/>
        <w:numPr>
          <w:ilvl w:val="0"/>
          <w:numId w:val="2"/>
        </w:numPr>
      </w:pPr>
      <w:r>
        <w:t>Har konsekvensen en karakter der nødvendiggør iværksætning af yderligere fysiske sikkerhedsforanstaltninger?</w:t>
      </w:r>
    </w:p>
    <w:p w14:paraId="7360C5B1" w14:textId="0C2A0EF1" w:rsidR="00CA7586" w:rsidRDefault="00CA7586" w:rsidP="00CA7586">
      <w:pPr>
        <w:pStyle w:val="Listeafsnit"/>
        <w:numPr>
          <w:ilvl w:val="0"/>
          <w:numId w:val="2"/>
        </w:numPr>
      </w:pPr>
      <w:r>
        <w:t>På baggrund af de trufne foranstaltninger, hvor sandsynligt vurderes det, at denne type hændelse kan genopstå?</w:t>
      </w:r>
    </w:p>
    <w:p w14:paraId="162BE267" w14:textId="77777777" w:rsidR="00757059" w:rsidRDefault="00757059"/>
    <w:p w14:paraId="554E60C5" w14:textId="77777777" w:rsidR="00185E73" w:rsidRDefault="00185E73"/>
    <w:sectPr w:rsidR="00185E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41DDB"/>
    <w:multiLevelType w:val="hybridMultilevel"/>
    <w:tmpl w:val="1E4CA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97C68"/>
    <w:multiLevelType w:val="hybridMultilevel"/>
    <w:tmpl w:val="36908BFC"/>
    <w:lvl w:ilvl="0" w:tplc="0406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num w:numId="1" w16cid:durableId="1525365439">
    <w:abstractNumId w:val="1"/>
  </w:num>
  <w:num w:numId="2" w16cid:durableId="50390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6"/>
    <w:rsid w:val="00185E73"/>
    <w:rsid w:val="00387C6B"/>
    <w:rsid w:val="003C1002"/>
    <w:rsid w:val="003E70A8"/>
    <w:rsid w:val="005775B9"/>
    <w:rsid w:val="005F4B69"/>
    <w:rsid w:val="0061388F"/>
    <w:rsid w:val="006F75AC"/>
    <w:rsid w:val="00757059"/>
    <w:rsid w:val="00836595"/>
    <w:rsid w:val="00AA2F92"/>
    <w:rsid w:val="00AB1C0F"/>
    <w:rsid w:val="00AB1ECA"/>
    <w:rsid w:val="00CA7586"/>
    <w:rsid w:val="00D74848"/>
    <w:rsid w:val="00DE32F1"/>
    <w:rsid w:val="00E25925"/>
    <w:rsid w:val="00EA0459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3C49"/>
  <w15:chartTrackingRefBased/>
  <w15:docId w15:val="{BCB358F8-6A2D-4B9D-B9EF-ABB5FFC1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2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22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2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22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2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2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2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2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2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22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224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224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22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22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22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22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2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2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2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22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22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224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2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224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2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10093</TotalTime>
  <Pages>2</Pages>
  <Words>446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Sommer</dc:creator>
  <cp:keywords/>
  <dc:description/>
  <cp:lastModifiedBy>Ivan Sommer</cp:lastModifiedBy>
  <cp:revision>1</cp:revision>
  <dcterms:created xsi:type="dcterms:W3CDTF">2024-02-28T08:58:00Z</dcterms:created>
  <dcterms:modified xsi:type="dcterms:W3CDTF">2024-09-17T12:44:00Z</dcterms:modified>
</cp:coreProperties>
</file>