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46E87" w14:textId="76BDB4A4" w:rsidR="00535967" w:rsidRDefault="00555E17" w:rsidP="00826727">
      <w:pPr>
        <w:jc w:val="center"/>
        <w:rPr>
          <w:b/>
        </w:rPr>
      </w:pPr>
      <w:bookmarkStart w:id="0" w:name="_GoBack"/>
      <w:bookmarkEnd w:id="0"/>
      <w:r w:rsidRPr="00CD5FC0">
        <w:rPr>
          <w:b/>
        </w:rPr>
        <w:t xml:space="preserve">Vejledning til </w:t>
      </w:r>
      <w:r w:rsidR="008C32C5">
        <w:rPr>
          <w:b/>
        </w:rPr>
        <w:t>brug for udarbejdelse af retningslinjer for en strategi for finansiel risikostyring</w:t>
      </w:r>
    </w:p>
    <w:p w14:paraId="66C7F408" w14:textId="29D0C8EF" w:rsidR="009125A0" w:rsidRPr="00CD5FC0" w:rsidRDefault="009125A0" w:rsidP="00826727">
      <w:pPr>
        <w:jc w:val="center"/>
        <w:rPr>
          <w:b/>
        </w:rPr>
      </w:pPr>
      <w:r>
        <w:rPr>
          <w:b/>
        </w:rPr>
        <w:t>April 2021</w:t>
      </w:r>
    </w:p>
    <w:p w14:paraId="52211D8A" w14:textId="77777777" w:rsidR="00555E17" w:rsidRDefault="00555E17"/>
    <w:p w14:paraId="5B771192" w14:textId="77777777" w:rsidR="004F2214" w:rsidRDefault="003B76C1">
      <w:r>
        <w:t>I henhold til</w:t>
      </w:r>
      <w:r w:rsidR="007C2881">
        <w:t xml:space="preserve"> § 5 i</w:t>
      </w:r>
      <w:r>
        <w:t xml:space="preserve"> bekendtgørelse om optagelse af lån m.v. og om strategi for finansiel risikostyring for institutioner for almengymnasiale uddannelser og voksenuddannelse, institutioner for erhvervsrettet uddannelse og institutioner for forberedende grunduddan</w:t>
      </w:r>
      <w:r w:rsidR="00A71411">
        <w:t>nelse (BEK nr. 1954 af 14/12/2020</w:t>
      </w:r>
      <w:r>
        <w:t>) skal den enkelte uddannelsesinstitutions bestyrelse senest den 1. juli 2021 have en skriftlig strategi for institutionens finansielle risikostyring.</w:t>
      </w:r>
    </w:p>
    <w:p w14:paraId="01E9F119" w14:textId="14496885" w:rsidR="007E22A5" w:rsidRDefault="007E22A5" w:rsidP="007E22A5">
      <w:r>
        <w:t xml:space="preserve">Styrelsen for Undervisning og Kvalitet har udarbejdet en skabelon til </w:t>
      </w:r>
      <w:r w:rsidR="001258A8">
        <w:t xml:space="preserve">brug for udarbejdelse af retningslinjer for </w:t>
      </w:r>
      <w:r>
        <w:t xml:space="preserve">strategi for finansiel risikostyring. Institutionen skal bruge skabelonen. Institutionen må ikke slette nogle af de punkter, som er anført i skabelonen. Punkter, som ikke har relevans for institutionen, skal i strategien markeres som ikke relevante. Institutionen må gerne tilføje yderligere punkter under hvert afsnit – dog gælder, at nye punkter skal tilføjes efter de punkter, </w:t>
      </w:r>
      <w:r w:rsidR="00F06928">
        <w:t xml:space="preserve">der </w:t>
      </w:r>
      <w:r w:rsidR="001258A8">
        <w:t xml:space="preserve">allerede </w:t>
      </w:r>
      <w:r>
        <w:t xml:space="preserve">er oplistet. </w:t>
      </w:r>
    </w:p>
    <w:p w14:paraId="46865345" w14:textId="1CB0E326" w:rsidR="00E049C0" w:rsidRDefault="00E049C0" w:rsidP="007E22A5">
      <w:r>
        <w:t xml:space="preserve">Der kan være snitflader mellem institutionens regnskabsinstruks og strategien for finansiel risikostyring, som institutionen skal være opmærksom på. Hvis et punkt både fremgår af institutionens regnskabsinstruks og af strategien </w:t>
      </w:r>
      <w:r w:rsidR="001258A8">
        <w:t>for finansiel risikostyring, skal</w:t>
      </w:r>
      <w:r>
        <w:t xml:space="preserve"> institutionen rette regnskabsinstruksen til. </w:t>
      </w:r>
      <w:r w:rsidR="001258A8">
        <w:t>Dette gøres enten ved at slette punktet i regnskabsinstruksen eller ved at indskrive strategiens ordlyd i regnskabsinstruksen, så det sikres, at ordlyden i regnskabsinstruksen og strategien for finansiel risikostyring er enslydende.</w:t>
      </w:r>
    </w:p>
    <w:p w14:paraId="06D30482" w14:textId="77777777" w:rsidR="003B76C1" w:rsidRDefault="003B76C1"/>
    <w:p w14:paraId="68609A16" w14:textId="77777777" w:rsidR="00826727" w:rsidRPr="00826727" w:rsidRDefault="00826727" w:rsidP="004C62B8">
      <w:pPr>
        <w:pStyle w:val="Listeafsnit"/>
        <w:numPr>
          <w:ilvl w:val="0"/>
          <w:numId w:val="6"/>
        </w:numPr>
        <w:rPr>
          <w:b/>
        </w:rPr>
      </w:pPr>
      <w:r>
        <w:rPr>
          <w:b/>
        </w:rPr>
        <w:t>Formålet med en strategi for finansiel risikostyring</w:t>
      </w:r>
    </w:p>
    <w:p w14:paraId="5D042AED" w14:textId="5BF2FD81" w:rsidR="00826727" w:rsidRDefault="00826727" w:rsidP="004C62B8">
      <w:pPr>
        <w:tabs>
          <w:tab w:val="left" w:pos="0"/>
          <w:tab w:val="left" w:pos="567"/>
          <w:tab w:val="decimal" w:pos="8902"/>
        </w:tabs>
        <w:spacing w:before="60" w:after="0" w:line="280" w:lineRule="atLeast"/>
        <w:rPr>
          <w:rFonts w:eastAsia="Times New Roman" w:cs="Times New Roman"/>
          <w:szCs w:val="24"/>
        </w:rPr>
      </w:pPr>
      <w:r>
        <w:rPr>
          <w:rFonts w:eastAsia="Times New Roman" w:cs="Times New Roman"/>
          <w:szCs w:val="24"/>
        </w:rPr>
        <w:t xml:space="preserve">Formålet med </w:t>
      </w:r>
      <w:r w:rsidR="00034137">
        <w:rPr>
          <w:rFonts w:eastAsia="Times New Roman" w:cs="Times New Roman"/>
          <w:szCs w:val="24"/>
        </w:rPr>
        <w:t xml:space="preserve">institutionens </w:t>
      </w:r>
      <w:r>
        <w:rPr>
          <w:rFonts w:eastAsia="Times New Roman" w:cs="Times New Roman"/>
          <w:szCs w:val="24"/>
        </w:rPr>
        <w:t>strate</w:t>
      </w:r>
      <w:r w:rsidR="00034137">
        <w:rPr>
          <w:rFonts w:eastAsia="Times New Roman" w:cs="Times New Roman"/>
          <w:szCs w:val="24"/>
        </w:rPr>
        <w:t xml:space="preserve">gi for finansiel risikostyring </w:t>
      </w:r>
      <w:r>
        <w:rPr>
          <w:rFonts w:eastAsia="Times New Roman" w:cs="Times New Roman"/>
          <w:szCs w:val="24"/>
        </w:rPr>
        <w:t xml:space="preserve">er at opstille rammer for, hvordan institutionen skal agere i forhold til fremmedfinansiering. Med fremmedfinansiering forstås </w:t>
      </w:r>
      <w:r w:rsidR="001258A8">
        <w:rPr>
          <w:rFonts w:eastAsia="Times New Roman" w:cs="Times New Roman"/>
          <w:szCs w:val="24"/>
        </w:rPr>
        <w:t xml:space="preserve">både kortfristet og </w:t>
      </w:r>
      <w:r>
        <w:rPr>
          <w:rFonts w:eastAsia="Times New Roman" w:cs="Times New Roman"/>
          <w:szCs w:val="24"/>
        </w:rPr>
        <w:t>langfristet gæld</w:t>
      </w:r>
      <w:r w:rsidR="001258A8">
        <w:rPr>
          <w:rFonts w:eastAsia="Times New Roman" w:cs="Times New Roman"/>
          <w:szCs w:val="24"/>
        </w:rPr>
        <w:t>. Sidstnævnte omfatter t</w:t>
      </w:r>
      <w:r>
        <w:rPr>
          <w:rFonts w:eastAsia="Times New Roman" w:cs="Times New Roman"/>
          <w:szCs w:val="24"/>
        </w:rPr>
        <w:t xml:space="preserve">ypisk </w:t>
      </w:r>
      <w:r w:rsidR="009B1E01">
        <w:rPr>
          <w:rFonts w:eastAsia="Times New Roman" w:cs="Times New Roman"/>
          <w:szCs w:val="24"/>
        </w:rPr>
        <w:t>bank- og/eller</w:t>
      </w:r>
      <w:r>
        <w:rPr>
          <w:rFonts w:eastAsia="Times New Roman" w:cs="Times New Roman"/>
          <w:szCs w:val="24"/>
        </w:rPr>
        <w:t xml:space="preserve"> realkreditlån til</w:t>
      </w:r>
      <w:r w:rsidR="009B1E01">
        <w:rPr>
          <w:rFonts w:eastAsia="Times New Roman" w:cs="Times New Roman"/>
          <w:szCs w:val="24"/>
        </w:rPr>
        <w:t xml:space="preserve"> finansiering af</w:t>
      </w:r>
      <w:r>
        <w:rPr>
          <w:rFonts w:eastAsia="Times New Roman" w:cs="Times New Roman"/>
          <w:szCs w:val="24"/>
        </w:rPr>
        <w:t xml:space="preserve"> bygninger</w:t>
      </w:r>
      <w:r w:rsidR="009B1E01">
        <w:rPr>
          <w:rFonts w:eastAsia="Times New Roman" w:cs="Times New Roman"/>
          <w:szCs w:val="24"/>
        </w:rPr>
        <w:t>,</w:t>
      </w:r>
      <w:r w:rsidR="003A6CD6">
        <w:rPr>
          <w:rFonts w:eastAsia="Times New Roman" w:cs="Times New Roman"/>
          <w:szCs w:val="24"/>
        </w:rPr>
        <w:t xml:space="preserve"> grunde</w:t>
      </w:r>
      <w:r w:rsidR="009B1E01">
        <w:rPr>
          <w:rFonts w:eastAsia="Times New Roman" w:cs="Times New Roman"/>
          <w:szCs w:val="24"/>
        </w:rPr>
        <w:t xml:space="preserve"> mv</w:t>
      </w:r>
      <w:r>
        <w:rPr>
          <w:rFonts w:eastAsia="Times New Roman" w:cs="Times New Roman"/>
          <w:szCs w:val="24"/>
        </w:rPr>
        <w:t xml:space="preserve">. Strategien skal sikre, at institutionen </w:t>
      </w:r>
      <w:r w:rsidR="00E73DC5">
        <w:rPr>
          <w:rFonts w:eastAsia="Times New Roman" w:cs="Times New Roman"/>
          <w:szCs w:val="24"/>
        </w:rPr>
        <w:t>aktivt forholder sig til fremmedfinansieringen, herunder til institutionens rente- og risikoprofil.</w:t>
      </w:r>
    </w:p>
    <w:p w14:paraId="03EFBB11" w14:textId="6D03D071" w:rsidR="00826727" w:rsidRDefault="00826727" w:rsidP="004C62B8">
      <w:pPr>
        <w:tabs>
          <w:tab w:val="left" w:pos="0"/>
          <w:tab w:val="left" w:pos="567"/>
          <w:tab w:val="decimal" w:pos="8902"/>
        </w:tabs>
        <w:spacing w:before="60" w:after="0" w:line="280" w:lineRule="atLeast"/>
        <w:rPr>
          <w:rFonts w:eastAsia="Times New Roman" w:cs="Times New Roman"/>
          <w:szCs w:val="24"/>
        </w:rPr>
      </w:pPr>
      <w:r w:rsidRPr="00826727">
        <w:rPr>
          <w:rFonts w:eastAsia="Times New Roman" w:cs="Times New Roman"/>
          <w:szCs w:val="24"/>
        </w:rPr>
        <w:t>Omdrejningspunktet i den finansielle strategi er forholdet mellem gældens</w:t>
      </w:r>
      <w:r w:rsidR="00641CA9">
        <w:rPr>
          <w:rFonts w:eastAsia="Times New Roman" w:cs="Times New Roman"/>
          <w:szCs w:val="24"/>
        </w:rPr>
        <w:t xml:space="preserve"> relative</w:t>
      </w:r>
      <w:r w:rsidRPr="00826727">
        <w:rPr>
          <w:rFonts w:eastAsia="Times New Roman" w:cs="Times New Roman"/>
          <w:szCs w:val="24"/>
        </w:rPr>
        <w:t xml:space="preserve"> størrelse, budgetsikkerhed, likviditetsstyring og de regnskabsmæssige </w:t>
      </w:r>
      <w:r w:rsidR="004C62B8">
        <w:rPr>
          <w:rFonts w:eastAsia="Times New Roman" w:cs="Times New Roman"/>
          <w:szCs w:val="24"/>
        </w:rPr>
        <w:t>nøgletal</w:t>
      </w:r>
      <w:r w:rsidRPr="00826727">
        <w:rPr>
          <w:rFonts w:eastAsia="Times New Roman" w:cs="Times New Roman"/>
          <w:szCs w:val="24"/>
        </w:rPr>
        <w:t xml:space="preserve">. </w:t>
      </w:r>
      <w:r w:rsidR="004C62B8">
        <w:rPr>
          <w:rFonts w:eastAsia="Times New Roman" w:cs="Times New Roman"/>
          <w:szCs w:val="24"/>
        </w:rPr>
        <w:t xml:space="preserve">Strategien for finansiel risikostyring </w:t>
      </w:r>
      <w:r w:rsidRPr="00826727">
        <w:rPr>
          <w:rFonts w:eastAsia="Times New Roman" w:cs="Times New Roman"/>
          <w:szCs w:val="24"/>
        </w:rPr>
        <w:t>skal således udstikke en række konkrete retningslinjer</w:t>
      </w:r>
      <w:r w:rsidR="00E73DC5">
        <w:rPr>
          <w:rFonts w:eastAsia="Times New Roman" w:cs="Times New Roman"/>
          <w:szCs w:val="24"/>
        </w:rPr>
        <w:t xml:space="preserve"> </w:t>
      </w:r>
      <w:r w:rsidRPr="00826727">
        <w:rPr>
          <w:rFonts w:eastAsia="Times New Roman" w:cs="Times New Roman"/>
          <w:szCs w:val="24"/>
        </w:rPr>
        <w:t xml:space="preserve">og tilvejebringe et fundament for budgetsikkerhed og tilstrækkelig likviditet holdt op imod de regnskabsmæssige resultater. </w:t>
      </w:r>
    </w:p>
    <w:p w14:paraId="1EE81D0C" w14:textId="632A258A" w:rsidR="00A416EF" w:rsidRDefault="004C62B8" w:rsidP="00A416EF">
      <w:pPr>
        <w:tabs>
          <w:tab w:val="left" w:pos="0"/>
          <w:tab w:val="left" w:pos="567"/>
          <w:tab w:val="decimal" w:pos="8902"/>
        </w:tabs>
        <w:spacing w:before="60" w:after="0" w:line="280" w:lineRule="atLeast"/>
      </w:pPr>
      <w:r>
        <w:rPr>
          <w:rFonts w:eastAsia="Times New Roman" w:cs="Times New Roman"/>
          <w:szCs w:val="24"/>
        </w:rPr>
        <w:t xml:space="preserve">Den finansielle strategi skal bruges som </w:t>
      </w:r>
      <w:r w:rsidR="00DD3887">
        <w:rPr>
          <w:rFonts w:eastAsia="Times New Roman" w:cs="Times New Roman"/>
          <w:szCs w:val="24"/>
        </w:rPr>
        <w:t>flerårigt</w:t>
      </w:r>
      <w:r>
        <w:rPr>
          <w:rFonts w:eastAsia="Times New Roman" w:cs="Times New Roman"/>
          <w:szCs w:val="24"/>
        </w:rPr>
        <w:t xml:space="preserve"> styringsgrundlag for institutionens ledelse. Strategien </w:t>
      </w:r>
      <w:r w:rsidR="00A416EF">
        <w:rPr>
          <w:rFonts w:eastAsia="Times New Roman" w:cs="Times New Roman"/>
          <w:szCs w:val="24"/>
        </w:rPr>
        <w:t xml:space="preserve">skal </w:t>
      </w:r>
      <w:r>
        <w:rPr>
          <w:rFonts w:eastAsia="Times New Roman" w:cs="Times New Roman"/>
          <w:szCs w:val="24"/>
        </w:rPr>
        <w:t xml:space="preserve">derfor </w:t>
      </w:r>
      <w:r w:rsidR="00A416EF">
        <w:t xml:space="preserve">integreres i institutionens </w:t>
      </w:r>
      <w:r w:rsidR="00641CA9">
        <w:t xml:space="preserve">løbende </w:t>
      </w:r>
      <w:r w:rsidR="00A416EF">
        <w:t>budgetlægning og opfølgning for at være et effektivt redskab</w:t>
      </w:r>
      <w:r>
        <w:t xml:space="preserve">. </w:t>
      </w:r>
    </w:p>
    <w:p w14:paraId="49AF0CBB" w14:textId="77777777" w:rsidR="004C62B8" w:rsidRDefault="004C62B8" w:rsidP="00A416EF">
      <w:pPr>
        <w:tabs>
          <w:tab w:val="left" w:pos="0"/>
          <w:tab w:val="left" w:pos="567"/>
          <w:tab w:val="decimal" w:pos="8902"/>
        </w:tabs>
        <w:spacing w:before="60" w:after="0" w:line="280" w:lineRule="atLeast"/>
        <w:rPr>
          <w:rFonts w:eastAsia="Times New Roman" w:cs="Times New Roman"/>
          <w:szCs w:val="24"/>
        </w:rPr>
      </w:pPr>
    </w:p>
    <w:p w14:paraId="5B8844B0" w14:textId="7B969EB7" w:rsidR="00826727" w:rsidRDefault="004C62B8" w:rsidP="00660A7A">
      <w:p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Den finansielle strategi</w:t>
      </w:r>
      <w:r w:rsidR="00E73DC5">
        <w:rPr>
          <w:rFonts w:eastAsia="Times New Roman" w:cs="Times New Roman"/>
          <w:szCs w:val="24"/>
        </w:rPr>
        <w:t xml:space="preserve"> skal </w:t>
      </w:r>
      <w:r w:rsidR="00826727">
        <w:rPr>
          <w:rFonts w:eastAsia="Times New Roman" w:cs="Times New Roman"/>
          <w:szCs w:val="24"/>
        </w:rPr>
        <w:t>adressere følgende emner</w:t>
      </w:r>
      <w:r w:rsidR="00E73DC5">
        <w:rPr>
          <w:rFonts w:eastAsia="Times New Roman" w:cs="Times New Roman"/>
          <w:szCs w:val="24"/>
        </w:rPr>
        <w:t>:</w:t>
      </w:r>
    </w:p>
    <w:p w14:paraId="15BFFD37" w14:textId="545A25E4" w:rsidR="00826727" w:rsidRDefault="00BD36B6"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Bestyrelsens ansvar</w:t>
      </w:r>
    </w:p>
    <w:p w14:paraId="0161E254" w14:textId="5A6E32B0" w:rsidR="00BD36B6" w:rsidRDefault="00BD36B6"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 xml:space="preserve"> Den daglige ledelses ansvar</w:t>
      </w:r>
    </w:p>
    <w:p w14:paraId="23345E99" w14:textId="7B92E4C9" w:rsidR="00BD36B6" w:rsidRDefault="001258A8"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 xml:space="preserve"> </w:t>
      </w:r>
      <w:r w:rsidR="00BD36B6">
        <w:rPr>
          <w:rFonts w:eastAsia="Times New Roman" w:cs="Times New Roman"/>
          <w:szCs w:val="24"/>
        </w:rPr>
        <w:t>Budgetsikkerhed</w:t>
      </w:r>
      <w:r w:rsidR="00641CA9">
        <w:rPr>
          <w:rFonts w:eastAsia="Times New Roman" w:cs="Times New Roman"/>
          <w:szCs w:val="24"/>
        </w:rPr>
        <w:t>/rentesikkerhed</w:t>
      </w:r>
    </w:p>
    <w:p w14:paraId="2B1DE242" w14:textId="407388E8" w:rsidR="00BD36B6" w:rsidRDefault="001258A8"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 xml:space="preserve"> Gældsniveau</w:t>
      </w:r>
    </w:p>
    <w:p w14:paraId="347DD8AE" w14:textId="6B965D6E" w:rsidR="00BD36B6" w:rsidRDefault="00BD36B6"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 xml:space="preserve"> Likviditetsberedskab</w:t>
      </w:r>
    </w:p>
    <w:p w14:paraId="5AEE4D1C" w14:textId="3284BE0B" w:rsidR="00BD36B6" w:rsidRDefault="00BD36B6"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lastRenderedPageBreak/>
        <w:t xml:space="preserve"> Afdragsfrihed</w:t>
      </w:r>
    </w:p>
    <w:p w14:paraId="03110EB8" w14:textId="216C7FC9" w:rsidR="00BD36B6" w:rsidRDefault="00BD36B6"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 xml:space="preserve"> </w:t>
      </w:r>
      <w:r w:rsidR="00641CA9">
        <w:rPr>
          <w:rFonts w:eastAsia="Times New Roman" w:cs="Times New Roman"/>
          <w:szCs w:val="24"/>
        </w:rPr>
        <w:t>Afledte f</w:t>
      </w:r>
      <w:r>
        <w:rPr>
          <w:rFonts w:eastAsia="Times New Roman" w:cs="Times New Roman"/>
          <w:szCs w:val="24"/>
        </w:rPr>
        <w:t>inansielle instrumenter</w:t>
      </w:r>
    </w:p>
    <w:p w14:paraId="406E550D" w14:textId="5A6F0155" w:rsidR="00BD36B6" w:rsidRDefault="00BD36B6"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 xml:space="preserve"> Anbringelse af likvide midler</w:t>
      </w:r>
    </w:p>
    <w:p w14:paraId="63C1B402" w14:textId="595A7DB6" w:rsidR="00BD36B6" w:rsidRDefault="00BD36B6"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Bankforbindelse</w:t>
      </w:r>
    </w:p>
    <w:p w14:paraId="19238ADE" w14:textId="2488D927" w:rsidR="00BD36B6" w:rsidRDefault="00BD36B6"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Ekstern uafhængig rådgivning og opfølgning på lån</w:t>
      </w:r>
    </w:p>
    <w:p w14:paraId="03932DD6" w14:textId="53F9DFC5" w:rsidR="00BD36B6" w:rsidRDefault="00BD36B6" w:rsidP="00641CA9">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Procedure for periodisk godkendelse af den finansielle strategi</w:t>
      </w:r>
    </w:p>
    <w:p w14:paraId="40520D49" w14:textId="77777777" w:rsidR="00B31367" w:rsidRDefault="00B31367" w:rsidP="00B31367">
      <w:pPr>
        <w:tabs>
          <w:tab w:val="left" w:pos="0"/>
          <w:tab w:val="left" w:pos="567"/>
          <w:tab w:val="decimal" w:pos="8902"/>
        </w:tabs>
        <w:spacing w:before="60" w:after="0" w:line="280" w:lineRule="atLeast"/>
        <w:jc w:val="both"/>
        <w:rPr>
          <w:rFonts w:eastAsia="Times New Roman" w:cs="Times New Roman"/>
          <w:szCs w:val="24"/>
        </w:rPr>
      </w:pPr>
    </w:p>
    <w:p w14:paraId="26D4793F" w14:textId="77777777" w:rsidR="00B31367" w:rsidRPr="00B31367" w:rsidRDefault="00B31367" w:rsidP="00B31367">
      <w:p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Yderligere punkter:</w:t>
      </w:r>
    </w:p>
    <w:p w14:paraId="403C238E" w14:textId="6F93065F" w:rsidR="00486AFF" w:rsidRDefault="00486AFF" w:rsidP="00674B1E">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Opsum</w:t>
      </w:r>
      <w:r w:rsidR="00641CA9">
        <w:rPr>
          <w:rFonts w:eastAsia="Times New Roman" w:cs="Times New Roman"/>
          <w:szCs w:val="24"/>
        </w:rPr>
        <w:t>m</w:t>
      </w:r>
      <w:r>
        <w:rPr>
          <w:rFonts w:eastAsia="Times New Roman" w:cs="Times New Roman"/>
          <w:szCs w:val="24"/>
        </w:rPr>
        <w:t xml:space="preserve">ering af </w:t>
      </w:r>
      <w:r w:rsidR="00B31367">
        <w:rPr>
          <w:rFonts w:eastAsia="Times New Roman" w:cs="Times New Roman"/>
          <w:szCs w:val="24"/>
        </w:rPr>
        <w:t>centrale opgaver</w:t>
      </w:r>
    </w:p>
    <w:p w14:paraId="5E2CC4DE" w14:textId="77777777" w:rsidR="00486AFF" w:rsidRPr="00674B1E" w:rsidRDefault="00486AFF" w:rsidP="00674B1E">
      <w:pPr>
        <w:pStyle w:val="Listeafsnit"/>
        <w:numPr>
          <w:ilvl w:val="0"/>
          <w:numId w:val="6"/>
        </w:numPr>
        <w:tabs>
          <w:tab w:val="left" w:pos="0"/>
          <w:tab w:val="left" w:pos="567"/>
          <w:tab w:val="decimal" w:pos="8902"/>
        </w:tabs>
        <w:spacing w:before="60" w:after="0" w:line="280" w:lineRule="atLeast"/>
        <w:jc w:val="both"/>
        <w:rPr>
          <w:rFonts w:eastAsia="Times New Roman" w:cs="Times New Roman"/>
          <w:szCs w:val="24"/>
        </w:rPr>
      </w:pPr>
      <w:r>
        <w:rPr>
          <w:rFonts w:eastAsia="Times New Roman" w:cs="Times New Roman"/>
          <w:szCs w:val="24"/>
        </w:rPr>
        <w:t>Revisors tilsynsopgave</w:t>
      </w:r>
    </w:p>
    <w:p w14:paraId="76896105" w14:textId="77777777" w:rsidR="003B76C1" w:rsidRDefault="003B76C1"/>
    <w:p w14:paraId="572BD8CE" w14:textId="77777777" w:rsidR="004F2214" w:rsidRDefault="00E73DC5">
      <w:r>
        <w:t>Institutioner, som ikke har langfristet bank- eller realkreditgæld, kan nøjes med at adre</w:t>
      </w:r>
      <w:r w:rsidR="001A211F">
        <w:t xml:space="preserve">ssere punkterne: 2, 3, </w:t>
      </w:r>
      <w:r w:rsidR="0030305C">
        <w:t>4</w:t>
      </w:r>
      <w:r w:rsidR="001A211F">
        <w:t>.1</w:t>
      </w:r>
      <w:r w:rsidR="00643476">
        <w:t xml:space="preserve">, </w:t>
      </w:r>
      <w:r w:rsidR="0030305C">
        <w:t>4</w:t>
      </w:r>
      <w:r w:rsidR="001A211F">
        <w:t xml:space="preserve">.2, </w:t>
      </w:r>
      <w:r w:rsidR="0030305C">
        <w:t>6, 9</w:t>
      </w:r>
      <w:r w:rsidR="00643476">
        <w:t>, 1</w:t>
      </w:r>
      <w:r w:rsidR="0030305C">
        <w:t>0</w:t>
      </w:r>
      <w:r w:rsidR="00643476">
        <w:t>, 1</w:t>
      </w:r>
      <w:r w:rsidR="0030305C">
        <w:t>1</w:t>
      </w:r>
      <w:r w:rsidR="00643476">
        <w:t>.1 og 1</w:t>
      </w:r>
      <w:r w:rsidR="0030305C">
        <w:t>2</w:t>
      </w:r>
      <w:r w:rsidR="007E22A5">
        <w:t xml:space="preserve"> (øvrige punkter markeres som ikke relevante)</w:t>
      </w:r>
      <w:r w:rsidR="00643476">
        <w:t>.</w:t>
      </w:r>
    </w:p>
    <w:p w14:paraId="48294761" w14:textId="77777777" w:rsidR="00643476" w:rsidRDefault="00643476"/>
    <w:p w14:paraId="72A42755" w14:textId="77777777" w:rsidR="00A71411" w:rsidRPr="00A71411" w:rsidRDefault="00A71411">
      <w:pPr>
        <w:rPr>
          <w:b/>
        </w:rPr>
      </w:pPr>
      <w:r w:rsidRPr="00A71411">
        <w:rPr>
          <w:b/>
        </w:rPr>
        <w:t>2. Bestyrelsens ansvar</w:t>
      </w:r>
    </w:p>
    <w:p w14:paraId="1E85D294" w14:textId="77777777" w:rsidR="00A71411" w:rsidRDefault="00A71411">
      <w:r>
        <w:t>Under dette punkt er opridset de ansvarsområder, som bestyrelsen har i relation til institutionens økonomi og fremmedfinansiering.</w:t>
      </w:r>
    </w:p>
    <w:p w14:paraId="0EEC446C" w14:textId="77777777" w:rsidR="00B959DB" w:rsidRDefault="00B959DB">
      <w:r>
        <w:t>Bestyrelsen skal:</w:t>
      </w:r>
    </w:p>
    <w:p w14:paraId="19098FBF" w14:textId="7F7A3FA0" w:rsidR="00B959DB" w:rsidRPr="00B959DB" w:rsidRDefault="00B959DB" w:rsidP="00B959DB">
      <w:pPr>
        <w:pStyle w:val="Opstilling-punkttegn"/>
      </w:pPr>
      <w:r>
        <w:t>f</w:t>
      </w:r>
      <w:r w:rsidRPr="00B959DB">
        <w:t>astsætte institutionens strategi for finansiel risikostyring</w:t>
      </w:r>
      <w:r w:rsidR="00034137">
        <w:t xml:space="preserve"> og følge op på, </w:t>
      </w:r>
      <w:r w:rsidR="001477D6">
        <w:t xml:space="preserve">at </w:t>
      </w:r>
      <w:r w:rsidR="00034137">
        <w:t>strategien</w:t>
      </w:r>
      <w:r w:rsidR="001477D6">
        <w:t xml:space="preserve"> følges</w:t>
      </w:r>
      <w:r w:rsidR="00E25BF4">
        <w:t xml:space="preserve">, </w:t>
      </w:r>
      <w:r w:rsidR="001477D6">
        <w:t>og</w:t>
      </w:r>
      <w:r w:rsidR="007E22A5">
        <w:t xml:space="preserve"> </w:t>
      </w:r>
      <w:r w:rsidR="00B54405">
        <w:t>påse</w:t>
      </w:r>
      <w:r w:rsidR="001258A8">
        <w:t>,</w:t>
      </w:r>
      <w:r w:rsidR="00B54405">
        <w:t xml:space="preserve"> at </w:t>
      </w:r>
      <w:r w:rsidR="00034137">
        <w:t>strategien</w:t>
      </w:r>
      <w:r w:rsidR="00B54405">
        <w:t xml:space="preserve"> er</w:t>
      </w:r>
      <w:r w:rsidR="00034137">
        <w:t xml:space="preserve"> integrere</w:t>
      </w:r>
      <w:r w:rsidR="00B54405">
        <w:t>t</w:t>
      </w:r>
      <w:r w:rsidR="00034137">
        <w:t xml:space="preserve"> i institutionens økonomistyring</w:t>
      </w:r>
    </w:p>
    <w:p w14:paraId="1EDC41D2" w14:textId="77777777" w:rsidR="00B959DB" w:rsidRDefault="00B959DB" w:rsidP="00B959DB">
      <w:pPr>
        <w:pStyle w:val="Opstilling-punkttegn"/>
      </w:pPr>
      <w:r>
        <w:t>vurdere</w:t>
      </w:r>
      <w:r w:rsidRPr="00B959DB">
        <w:t>, om institutionens strategi for finansiel risikostyring er hensigtsmæssig og træffe</w:t>
      </w:r>
      <w:r>
        <w:t xml:space="preserve"> b</w:t>
      </w:r>
      <w:r w:rsidRPr="00B959DB">
        <w:t>eslutning om</w:t>
      </w:r>
      <w:r>
        <w:t>, hvorvidt den skal ændres</w:t>
      </w:r>
    </w:p>
    <w:p w14:paraId="02D5C7F2" w14:textId="2D73BCD9" w:rsidR="00B959DB" w:rsidRDefault="00B959DB" w:rsidP="00B959DB">
      <w:pPr>
        <w:pStyle w:val="Opstilling-punkttegn"/>
      </w:pPr>
      <w:r w:rsidRPr="00B959DB">
        <w:rPr>
          <w:rFonts w:eastAsia="Times New Roman" w:cs="Times New Roman"/>
          <w:szCs w:val="24"/>
        </w:rPr>
        <w:t xml:space="preserve">godkende institutionens </w:t>
      </w:r>
      <w:r w:rsidR="001477D6">
        <w:rPr>
          <w:rFonts w:eastAsia="Times New Roman" w:cs="Times New Roman"/>
          <w:szCs w:val="24"/>
        </w:rPr>
        <w:t xml:space="preserve">årlige </w:t>
      </w:r>
      <w:r w:rsidRPr="00B959DB">
        <w:rPr>
          <w:rFonts w:eastAsia="Times New Roman" w:cs="Times New Roman"/>
          <w:szCs w:val="24"/>
        </w:rPr>
        <w:t>resultat</w:t>
      </w:r>
      <w:r w:rsidR="00F42E82">
        <w:rPr>
          <w:rFonts w:eastAsia="Times New Roman" w:cs="Times New Roman"/>
          <w:szCs w:val="24"/>
        </w:rPr>
        <w:t>-</w:t>
      </w:r>
      <w:r w:rsidRPr="00B959DB">
        <w:rPr>
          <w:rFonts w:eastAsia="Times New Roman" w:cs="Times New Roman"/>
          <w:szCs w:val="24"/>
        </w:rPr>
        <w:t xml:space="preserve">, balance- og likviditetsbudget </w:t>
      </w:r>
      <w:r w:rsidR="00DE7760">
        <w:rPr>
          <w:rFonts w:eastAsia="Times New Roman" w:cs="Times New Roman"/>
          <w:szCs w:val="24"/>
        </w:rPr>
        <w:t>samt</w:t>
      </w:r>
      <w:r w:rsidRPr="00B959DB">
        <w:rPr>
          <w:rFonts w:eastAsia="Times New Roman" w:cs="Times New Roman"/>
          <w:szCs w:val="24"/>
        </w:rPr>
        <w:t xml:space="preserve"> institutionens</w:t>
      </w:r>
      <w:r w:rsidR="001258A8">
        <w:rPr>
          <w:rFonts w:eastAsia="Times New Roman" w:cs="Times New Roman"/>
          <w:szCs w:val="24"/>
        </w:rPr>
        <w:t xml:space="preserve"> 5- eller 10-årige resultat</w:t>
      </w:r>
      <w:r w:rsidRPr="00B959DB">
        <w:rPr>
          <w:rFonts w:eastAsia="Times New Roman" w:cs="Times New Roman"/>
          <w:szCs w:val="24"/>
        </w:rPr>
        <w:t>- og likviditetsbudget</w:t>
      </w:r>
      <w:r w:rsidR="001258A8">
        <w:rPr>
          <w:rFonts w:eastAsia="Times New Roman" w:cs="Times New Roman"/>
          <w:szCs w:val="24"/>
        </w:rPr>
        <w:t>, herunder følge op på budgetterne.</w:t>
      </w:r>
    </w:p>
    <w:p w14:paraId="5E643A4C" w14:textId="69EF9306" w:rsidR="00B959DB" w:rsidRDefault="00B959DB" w:rsidP="00B959DB">
      <w:pPr>
        <w:pStyle w:val="Opstilling-punkttegn"/>
      </w:pPr>
      <w:r w:rsidRPr="00B959DB">
        <w:t xml:space="preserve">godkende institutionens </w:t>
      </w:r>
      <w:r w:rsidR="00907D4E">
        <w:t>5-årige</w:t>
      </w:r>
      <w:r w:rsidRPr="00B959DB">
        <w:t xml:space="preserve"> vedligeholdelses- og investeringsplan for institutionens bygningsmasse, udstyr og inventar</w:t>
      </w:r>
    </w:p>
    <w:p w14:paraId="461D55F8" w14:textId="77777777" w:rsidR="00B959DB" w:rsidRPr="00B959DB" w:rsidRDefault="00B959DB" w:rsidP="00B959DB">
      <w:pPr>
        <w:pStyle w:val="Opstilling-punkttegn"/>
      </w:pPr>
      <w:r w:rsidRPr="00B959DB">
        <w:t>løbende følge op på institutionens finansielle aktiviteter via rapportering fra den daglige ledelse eller økonomichefen, herunder på optagelse af lån, placering af likviditet, renteforhold og værdiregulering af afledte finansielle instrumenter</w:t>
      </w:r>
    </w:p>
    <w:p w14:paraId="6E77EC33" w14:textId="22A78653" w:rsidR="00B959DB" w:rsidRDefault="00B959DB" w:rsidP="00B959DB">
      <w:pPr>
        <w:pStyle w:val="Opstilling-punkttegn"/>
      </w:pPr>
      <w:r w:rsidRPr="00B959DB">
        <w:t xml:space="preserve">minimum én gang årligt </w:t>
      </w:r>
      <w:r w:rsidR="00B54405" w:rsidRPr="00B959DB">
        <w:t xml:space="preserve">vurdere </w:t>
      </w:r>
      <w:r w:rsidRPr="00B959DB">
        <w:t>markedet for refinansiering og omlægninger</w:t>
      </w:r>
      <w:r w:rsidR="001477D6">
        <w:t xml:space="preserve"> af lån</w:t>
      </w:r>
      <w:r w:rsidRPr="00B959DB">
        <w:t xml:space="preserve"> set i lyset af udviklingen i renten mv. </w:t>
      </w:r>
    </w:p>
    <w:p w14:paraId="09AD49F5" w14:textId="77777777" w:rsidR="00B959DB" w:rsidRPr="00B959DB" w:rsidRDefault="00B959DB" w:rsidP="00B959DB">
      <w:pPr>
        <w:pStyle w:val="Opstilling-punkttegn"/>
      </w:pPr>
      <w:r>
        <w:rPr>
          <w:rFonts w:eastAsia="Times New Roman" w:cs="Times New Roman"/>
          <w:bCs/>
          <w:color w:val="000000" w:themeColor="text1"/>
          <w:szCs w:val="24"/>
        </w:rPr>
        <w:t>beslutte</w:t>
      </w:r>
      <w:r w:rsidRPr="00B959DB">
        <w:rPr>
          <w:rFonts w:eastAsia="Times New Roman" w:cs="Times New Roman"/>
          <w:bCs/>
          <w:color w:val="000000" w:themeColor="text1"/>
          <w:szCs w:val="24"/>
        </w:rPr>
        <w:t xml:space="preserve"> om </w:t>
      </w:r>
      <w:r>
        <w:rPr>
          <w:rFonts w:eastAsia="Times New Roman" w:cs="Times New Roman"/>
          <w:bCs/>
          <w:color w:val="000000" w:themeColor="text1"/>
          <w:szCs w:val="24"/>
        </w:rPr>
        <w:t xml:space="preserve">og hvornår institutionen skal </w:t>
      </w:r>
      <w:r w:rsidRPr="00B959DB">
        <w:rPr>
          <w:rFonts w:eastAsia="Times New Roman" w:cs="Times New Roman"/>
          <w:bCs/>
          <w:color w:val="000000" w:themeColor="text1"/>
          <w:szCs w:val="24"/>
        </w:rPr>
        <w:t>optage</w:t>
      </w:r>
      <w:r>
        <w:rPr>
          <w:rFonts w:eastAsia="Times New Roman" w:cs="Times New Roman"/>
          <w:bCs/>
          <w:color w:val="000000" w:themeColor="text1"/>
          <w:szCs w:val="24"/>
        </w:rPr>
        <w:t>, omlægge og indfri</w:t>
      </w:r>
      <w:r w:rsidRPr="00B959DB">
        <w:rPr>
          <w:rFonts w:eastAsia="Times New Roman" w:cs="Times New Roman"/>
          <w:bCs/>
          <w:color w:val="000000" w:themeColor="text1"/>
          <w:szCs w:val="24"/>
        </w:rPr>
        <w:t xml:space="preserve"> langfristede lån, </w:t>
      </w:r>
      <w:r>
        <w:rPr>
          <w:rFonts w:eastAsia="Times New Roman" w:cs="Times New Roman"/>
          <w:bCs/>
          <w:color w:val="000000" w:themeColor="text1"/>
          <w:szCs w:val="24"/>
        </w:rPr>
        <w:t xml:space="preserve">herunder </w:t>
      </w:r>
      <w:r w:rsidRPr="00B959DB">
        <w:rPr>
          <w:rFonts w:eastAsia="Times New Roman" w:cs="Times New Roman"/>
          <w:bCs/>
          <w:color w:val="000000" w:themeColor="text1"/>
          <w:szCs w:val="24"/>
        </w:rPr>
        <w:t>valg af lånetype</w:t>
      </w:r>
    </w:p>
    <w:p w14:paraId="57FADEFF" w14:textId="0B1349C6" w:rsidR="00B959DB" w:rsidRDefault="00B959DB" w:rsidP="00B959DB">
      <w:pPr>
        <w:pStyle w:val="Opstilling-punkttegn"/>
      </w:pPr>
      <w:r w:rsidRPr="00B959DB">
        <w:t xml:space="preserve">løbende </w:t>
      </w:r>
      <w:r>
        <w:t>holde sig orienteret om institutionens</w:t>
      </w:r>
      <w:r w:rsidRPr="00B959DB">
        <w:t xml:space="preserve"> låneforhold, herunder lånoptagelse, refinansiering og konverteringer</w:t>
      </w:r>
      <w:r w:rsidR="001477D6">
        <w:t xml:space="preserve"> </w:t>
      </w:r>
      <w:r w:rsidR="004B167B">
        <w:t xml:space="preserve">i relation til </w:t>
      </w:r>
      <w:r w:rsidR="001477D6">
        <w:t>overholdelse af</w:t>
      </w:r>
      <w:r w:rsidRPr="00B959DB">
        <w:t xml:space="preserve"> rammerne </w:t>
      </w:r>
      <w:r w:rsidR="001477D6">
        <w:t xml:space="preserve">i </w:t>
      </w:r>
      <w:r w:rsidRPr="00B959DB">
        <w:t>lovgivningen og institutionens strategi for finansiel risikostyring</w:t>
      </w:r>
    </w:p>
    <w:p w14:paraId="4E49AFCE" w14:textId="77777777" w:rsidR="00B959DB" w:rsidRPr="00B959DB" w:rsidRDefault="00B959DB" w:rsidP="00B959DB">
      <w:pPr>
        <w:pStyle w:val="Opstilling-punkttegn"/>
      </w:pPr>
      <w:r>
        <w:t xml:space="preserve">holde sig </w:t>
      </w:r>
      <w:r w:rsidRPr="00B959DB">
        <w:rPr>
          <w:rFonts w:eastAsia="Times New Roman" w:cs="Times New Roman"/>
          <w:szCs w:val="24"/>
        </w:rPr>
        <w:t>orientere</w:t>
      </w:r>
      <w:r>
        <w:rPr>
          <w:rFonts w:eastAsia="Times New Roman" w:cs="Times New Roman"/>
          <w:szCs w:val="24"/>
        </w:rPr>
        <w:t>t</w:t>
      </w:r>
      <w:r w:rsidRPr="00B959DB">
        <w:rPr>
          <w:rFonts w:eastAsia="Times New Roman" w:cs="Times New Roman"/>
          <w:szCs w:val="24"/>
        </w:rPr>
        <w:t xml:space="preserve"> om alle placeringer af likviditet og sikre, at disse placeringer ligger inden for rammerne af lovgivningen og institutionens stra</w:t>
      </w:r>
      <w:r>
        <w:rPr>
          <w:rFonts w:eastAsia="Times New Roman" w:cs="Times New Roman"/>
          <w:szCs w:val="24"/>
        </w:rPr>
        <w:t xml:space="preserve">tegi for finansiel risikostyring </w:t>
      </w:r>
    </w:p>
    <w:p w14:paraId="7BEA6380" w14:textId="4C732CBF" w:rsidR="00B959DB" w:rsidRPr="00B959DB" w:rsidRDefault="00B959DB" w:rsidP="00B959DB">
      <w:pPr>
        <w:pStyle w:val="Opstilling-punkttegn"/>
      </w:pPr>
      <w:r w:rsidRPr="00B959DB">
        <w:rPr>
          <w:rFonts w:eastAsia="Times New Roman" w:cs="Times New Roman"/>
          <w:szCs w:val="24"/>
        </w:rPr>
        <w:t xml:space="preserve">beslutte, </w:t>
      </w:r>
      <w:r>
        <w:rPr>
          <w:rFonts w:eastAsia="Times New Roman" w:cs="Times New Roman"/>
          <w:szCs w:val="24"/>
        </w:rPr>
        <w:t>om</w:t>
      </w:r>
      <w:r w:rsidRPr="00B959DB">
        <w:rPr>
          <w:rFonts w:eastAsia="Times New Roman" w:cs="Times New Roman"/>
          <w:szCs w:val="24"/>
        </w:rPr>
        <w:t xml:space="preserve"> bestemte finansielle forhold kan håndteres og besluttes i et forretningsudvalg</w:t>
      </w:r>
      <w:r w:rsidR="00865B45">
        <w:rPr>
          <w:rFonts w:eastAsia="Times New Roman" w:cs="Times New Roman"/>
          <w:szCs w:val="24"/>
        </w:rPr>
        <w:t xml:space="preserve">. </w:t>
      </w:r>
      <w:r w:rsidRPr="00B959DB">
        <w:rPr>
          <w:rFonts w:eastAsia="Times New Roman" w:cs="Times New Roman"/>
          <w:szCs w:val="24"/>
        </w:rPr>
        <w:t xml:space="preserve"> </w:t>
      </w:r>
    </w:p>
    <w:p w14:paraId="69F81464" w14:textId="77777777" w:rsidR="00A71411" w:rsidRDefault="00A71411">
      <w:r>
        <w:t xml:space="preserve">Institutionen </w:t>
      </w:r>
      <w:r w:rsidR="002139EC">
        <w:t>må gerne</w:t>
      </w:r>
      <w:r>
        <w:t xml:space="preserve"> tilføje yderligere punkter.</w:t>
      </w:r>
    </w:p>
    <w:p w14:paraId="6D3339EF" w14:textId="77777777" w:rsidR="00A71411" w:rsidRDefault="00A71411"/>
    <w:p w14:paraId="61427E75" w14:textId="77777777" w:rsidR="00A71411" w:rsidRPr="00A71411" w:rsidRDefault="00A71411">
      <w:pPr>
        <w:rPr>
          <w:b/>
        </w:rPr>
      </w:pPr>
      <w:r w:rsidRPr="00A71411">
        <w:rPr>
          <w:b/>
        </w:rPr>
        <w:t>3. Den daglige ledelses ansvar</w:t>
      </w:r>
    </w:p>
    <w:p w14:paraId="4EFA396D" w14:textId="77777777" w:rsidR="00A71411" w:rsidRDefault="00A71411" w:rsidP="00A71411">
      <w:r>
        <w:t xml:space="preserve">Under dette punkt er opridset de ansvarsområder, som den daglige ledelse har i relation til </w:t>
      </w:r>
      <w:r w:rsidR="004C62B8">
        <w:t xml:space="preserve">bestyrelsen, </w:t>
      </w:r>
      <w:r>
        <w:t>institutionens økonomi, økonomifunktioner og fremmedfinansiering.</w:t>
      </w:r>
    </w:p>
    <w:p w14:paraId="7079EC27" w14:textId="77777777" w:rsidR="00B959DB" w:rsidRDefault="00887695" w:rsidP="00A71411">
      <w:r>
        <w:t xml:space="preserve">Den daglige ledelse skal: </w:t>
      </w:r>
    </w:p>
    <w:p w14:paraId="1065810B" w14:textId="43CB1637" w:rsidR="00887695" w:rsidRDefault="00C91F13" w:rsidP="00887695">
      <w:pPr>
        <w:pStyle w:val="Opstilling-punkttegn"/>
      </w:pPr>
      <w:r>
        <w:t xml:space="preserve">orientere bestyrelsen om institutionens </w:t>
      </w:r>
      <w:r w:rsidR="00887695" w:rsidRPr="00887695">
        <w:t>strategi for finansiel risikostyring</w:t>
      </w:r>
      <w:r>
        <w:t xml:space="preserve"> </w:t>
      </w:r>
      <w:r w:rsidR="00887695" w:rsidRPr="00887695">
        <w:t xml:space="preserve">ved det første ordinære bestyrelsesmøde </w:t>
      </w:r>
      <w:r w:rsidR="007A4BF6">
        <w:t>i bestyrelsens funktionsperiode</w:t>
      </w:r>
    </w:p>
    <w:p w14:paraId="211433A0" w14:textId="5745B08D" w:rsidR="00887695" w:rsidRPr="00390F65" w:rsidRDefault="00887695" w:rsidP="00887695">
      <w:pPr>
        <w:pStyle w:val="Opstilling-punkttegn"/>
      </w:pPr>
      <w:r w:rsidRPr="00887695">
        <w:rPr>
          <w:rFonts w:eastAsia="Times New Roman" w:cs="Times New Roman"/>
          <w:szCs w:val="24"/>
        </w:rPr>
        <w:t xml:space="preserve">sikre, at der løbende følges op på </w:t>
      </w:r>
      <w:r w:rsidR="00DD3887">
        <w:rPr>
          <w:rFonts w:eastAsia="Times New Roman" w:cs="Times New Roman"/>
          <w:szCs w:val="24"/>
        </w:rPr>
        <w:t xml:space="preserve">institutionens </w:t>
      </w:r>
      <w:r w:rsidRPr="00887695">
        <w:rPr>
          <w:rFonts w:eastAsia="Times New Roman" w:cs="Times New Roman"/>
          <w:szCs w:val="24"/>
        </w:rPr>
        <w:t>strategi for finansiel risikostyring</w:t>
      </w:r>
      <w:r w:rsidR="00390F65">
        <w:rPr>
          <w:rFonts w:eastAsia="Times New Roman" w:cs="Times New Roman"/>
          <w:szCs w:val="24"/>
        </w:rPr>
        <w:t xml:space="preserve"> både i ledelsen og i bestyrelsen</w:t>
      </w:r>
    </w:p>
    <w:p w14:paraId="1F0D568C" w14:textId="09D80477" w:rsidR="00390F65" w:rsidRPr="00390F65" w:rsidRDefault="00390F65" w:rsidP="00465990">
      <w:pPr>
        <w:pStyle w:val="Opstilling-punkttegn"/>
      </w:pPr>
      <w:r w:rsidRPr="00390F65">
        <w:rPr>
          <w:rFonts w:eastAsia="Times New Roman" w:cs="Times New Roman"/>
          <w:szCs w:val="24"/>
        </w:rPr>
        <w:t xml:space="preserve">udarbejde </w:t>
      </w:r>
      <w:r w:rsidR="00907D4E">
        <w:rPr>
          <w:rFonts w:eastAsia="Times New Roman" w:cs="Times New Roman"/>
          <w:szCs w:val="24"/>
        </w:rPr>
        <w:t>som minimum 5-</w:t>
      </w:r>
      <w:r>
        <w:rPr>
          <w:rFonts w:eastAsia="Times New Roman" w:cs="Times New Roman"/>
          <w:szCs w:val="24"/>
        </w:rPr>
        <w:t xml:space="preserve">årige aktivitetsprognoser samt </w:t>
      </w:r>
      <w:r w:rsidR="00907D4E">
        <w:rPr>
          <w:rFonts w:eastAsia="Times New Roman" w:cs="Times New Roman"/>
          <w:szCs w:val="24"/>
        </w:rPr>
        <w:t>5-årige resultat</w:t>
      </w:r>
      <w:r w:rsidRPr="00390F65">
        <w:rPr>
          <w:rFonts w:eastAsia="Times New Roman" w:cs="Times New Roman"/>
          <w:szCs w:val="24"/>
        </w:rPr>
        <w:t>- og likviditetsbudget</w:t>
      </w:r>
      <w:r>
        <w:rPr>
          <w:rFonts w:eastAsia="Times New Roman" w:cs="Times New Roman"/>
          <w:szCs w:val="24"/>
        </w:rPr>
        <w:t xml:space="preserve">ter </w:t>
      </w:r>
      <w:r w:rsidR="00DD3887">
        <w:rPr>
          <w:rFonts w:eastAsia="Times New Roman" w:cs="Times New Roman"/>
          <w:szCs w:val="24"/>
        </w:rPr>
        <w:t xml:space="preserve">(et budgetår og fire overslagsår) </w:t>
      </w:r>
      <w:r>
        <w:rPr>
          <w:rFonts w:eastAsia="Times New Roman" w:cs="Times New Roman"/>
          <w:szCs w:val="24"/>
        </w:rPr>
        <w:t>til bestyrelsens godkendelse</w:t>
      </w:r>
      <w:r w:rsidR="008A4164">
        <w:rPr>
          <w:rFonts w:eastAsia="Times New Roman" w:cs="Times New Roman"/>
          <w:szCs w:val="24"/>
        </w:rPr>
        <w:t xml:space="preserve">. </w:t>
      </w:r>
      <w:r w:rsidR="00907D4E">
        <w:rPr>
          <w:rFonts w:eastAsia="Times New Roman" w:cs="Times New Roman"/>
          <w:szCs w:val="24"/>
        </w:rPr>
        <w:t>I de tilfælde, hvor en institution ikke lever op til sine fastsatte økonomiske nøgletal, bør institutionen udarbejde et 10-årigt resultat- og likviditetsbudget. Ved</w:t>
      </w:r>
      <w:r w:rsidR="008E3329">
        <w:rPr>
          <w:rFonts w:eastAsia="Times New Roman" w:cs="Times New Roman"/>
          <w:szCs w:val="24"/>
        </w:rPr>
        <w:t xml:space="preserve"> optagelse af ny langfristet gæld </w:t>
      </w:r>
      <w:r w:rsidR="00E25BF4">
        <w:rPr>
          <w:rFonts w:eastAsia="Times New Roman" w:cs="Times New Roman"/>
          <w:szCs w:val="24"/>
        </w:rPr>
        <w:t xml:space="preserve">skal </w:t>
      </w:r>
      <w:r w:rsidR="00907D4E">
        <w:rPr>
          <w:rFonts w:eastAsia="Times New Roman" w:cs="Times New Roman"/>
          <w:szCs w:val="24"/>
        </w:rPr>
        <w:t>institutionen ligeledes udarbejde 10-årige resultat- og likviditetsbudgetter</w:t>
      </w:r>
      <w:r w:rsidRPr="00887695">
        <w:rPr>
          <w:rFonts w:eastAsia="Times New Roman" w:cs="Times New Roman"/>
          <w:szCs w:val="24"/>
        </w:rPr>
        <w:t xml:space="preserve">, </w:t>
      </w:r>
      <w:r w:rsidRPr="00390F65">
        <w:rPr>
          <w:rFonts w:eastAsia="Times New Roman" w:cs="Times New Roman"/>
          <w:szCs w:val="24"/>
        </w:rPr>
        <w:t>som</w:t>
      </w:r>
      <w:r w:rsidRPr="00887695">
        <w:rPr>
          <w:rFonts w:eastAsia="Times New Roman" w:cs="Times New Roman"/>
          <w:szCs w:val="24"/>
        </w:rPr>
        <w:t xml:space="preserve"> kan anvendes som en del af beslutningsgrundlaget for </w:t>
      </w:r>
      <w:r w:rsidR="008E3329">
        <w:rPr>
          <w:rFonts w:eastAsia="Times New Roman" w:cs="Times New Roman"/>
          <w:szCs w:val="24"/>
        </w:rPr>
        <w:t xml:space="preserve">låneoptagelsen og andre </w:t>
      </w:r>
      <w:r w:rsidRPr="00887695">
        <w:rPr>
          <w:rFonts w:eastAsia="Times New Roman" w:cs="Times New Roman"/>
          <w:szCs w:val="24"/>
        </w:rPr>
        <w:t xml:space="preserve">finansielle dispositioner, herunder </w:t>
      </w:r>
      <w:r w:rsidR="00465990">
        <w:rPr>
          <w:rFonts w:eastAsia="Times New Roman" w:cs="Times New Roman"/>
          <w:szCs w:val="24"/>
        </w:rPr>
        <w:t>placering af likviditet</w:t>
      </w:r>
      <w:r w:rsidR="00907D4E">
        <w:rPr>
          <w:rFonts w:eastAsia="Times New Roman" w:cs="Times New Roman"/>
          <w:szCs w:val="24"/>
        </w:rPr>
        <w:t>.</w:t>
      </w:r>
    </w:p>
    <w:p w14:paraId="5DBDEF08" w14:textId="640910D4" w:rsidR="00390F65" w:rsidRPr="00887695" w:rsidRDefault="00390F65" w:rsidP="00887695">
      <w:pPr>
        <w:pStyle w:val="Opstilling-punkttegn"/>
      </w:pPr>
      <w:r>
        <w:rPr>
          <w:rFonts w:eastAsia="Times New Roman" w:cs="Times New Roman"/>
          <w:szCs w:val="24"/>
        </w:rPr>
        <w:t>udarbejde rapporter</w:t>
      </w:r>
      <w:r w:rsidR="001477D6">
        <w:rPr>
          <w:rFonts w:eastAsia="Times New Roman" w:cs="Times New Roman"/>
          <w:szCs w:val="24"/>
        </w:rPr>
        <w:t>ing</w:t>
      </w:r>
      <w:r>
        <w:rPr>
          <w:rFonts w:eastAsia="Times New Roman" w:cs="Times New Roman"/>
          <w:szCs w:val="24"/>
        </w:rPr>
        <w:t xml:space="preserve"> mv., som gør bestyrelsen i stand til at følge op på institutionens økonomi og finansielle forhold</w:t>
      </w:r>
      <w:r w:rsidR="00465990">
        <w:rPr>
          <w:rFonts w:eastAsia="Times New Roman" w:cs="Times New Roman"/>
          <w:szCs w:val="24"/>
        </w:rPr>
        <w:t xml:space="preserve"> i løbet af året</w:t>
      </w:r>
    </w:p>
    <w:p w14:paraId="5A87EC42" w14:textId="4AC9242E" w:rsidR="00887695" w:rsidRPr="00887695" w:rsidRDefault="00887695" w:rsidP="00887695">
      <w:pPr>
        <w:pStyle w:val="Opstilling-punkttegn"/>
      </w:pPr>
      <w:r>
        <w:rPr>
          <w:rFonts w:eastAsia="Times New Roman" w:cs="Times New Roman"/>
          <w:szCs w:val="24"/>
        </w:rPr>
        <w:t xml:space="preserve">sikre at </w:t>
      </w:r>
      <w:r w:rsidR="001477D6">
        <w:rPr>
          <w:rFonts w:eastAsia="Times New Roman" w:cs="Times New Roman"/>
          <w:szCs w:val="24"/>
        </w:rPr>
        <w:t xml:space="preserve">institutionens </w:t>
      </w:r>
      <w:r>
        <w:rPr>
          <w:rFonts w:eastAsia="Times New Roman" w:cs="Times New Roman"/>
          <w:szCs w:val="24"/>
        </w:rPr>
        <w:t>strategi for finansiel risikostyring integrer</w:t>
      </w:r>
      <w:r w:rsidRPr="00887695">
        <w:rPr>
          <w:rFonts w:eastAsia="Times New Roman" w:cs="Times New Roman"/>
          <w:szCs w:val="24"/>
        </w:rPr>
        <w:t xml:space="preserve">es i </w:t>
      </w:r>
      <w:r w:rsidR="001477D6">
        <w:rPr>
          <w:rFonts w:eastAsia="Times New Roman" w:cs="Times New Roman"/>
          <w:szCs w:val="24"/>
        </w:rPr>
        <w:t xml:space="preserve">den løbende </w:t>
      </w:r>
      <w:r w:rsidRPr="00887695">
        <w:rPr>
          <w:rFonts w:eastAsia="Times New Roman" w:cs="Times New Roman"/>
          <w:szCs w:val="24"/>
        </w:rPr>
        <w:t>økonomistyring</w:t>
      </w:r>
      <w:r w:rsidR="00880B8D">
        <w:rPr>
          <w:rFonts w:eastAsia="Times New Roman" w:cs="Times New Roman"/>
          <w:szCs w:val="24"/>
        </w:rPr>
        <w:t>, herunder bu</w:t>
      </w:r>
      <w:r w:rsidR="007A4BF6">
        <w:rPr>
          <w:rFonts w:eastAsia="Times New Roman" w:cs="Times New Roman"/>
          <w:szCs w:val="24"/>
        </w:rPr>
        <w:t>dgetlægning og opfølgning herpå</w:t>
      </w:r>
    </w:p>
    <w:p w14:paraId="55235094" w14:textId="77777777" w:rsidR="00887695" w:rsidRDefault="00390F65" w:rsidP="00887695">
      <w:pPr>
        <w:pStyle w:val="Opstilling-punkttegn"/>
      </w:pPr>
      <w:r>
        <w:t>h</w:t>
      </w:r>
      <w:r w:rsidR="00887695">
        <w:t>olde bestyrelsen opdateret om ins</w:t>
      </w:r>
      <w:r w:rsidR="007A4BF6">
        <w:t>titutionens finansielle forhold</w:t>
      </w:r>
    </w:p>
    <w:p w14:paraId="46D72431" w14:textId="0EF3FCAE" w:rsidR="00887695" w:rsidRPr="00887695" w:rsidRDefault="001477D6" w:rsidP="00887695">
      <w:pPr>
        <w:pStyle w:val="Opstilling-punkttegn"/>
      </w:pPr>
      <w:r>
        <w:t>sikre oplyst sagsfremstilling</w:t>
      </w:r>
      <w:r w:rsidR="00880B8D">
        <w:t xml:space="preserve"> om </w:t>
      </w:r>
      <w:r w:rsidR="00887695" w:rsidRPr="00887695">
        <w:t xml:space="preserve">optagelse, refinansiering og omlægning af langfristede lån, herunder aftale om renteloft, samt indfrielse af eventuelle afledte finansielle instrumenter såsom aftaler om renteswap </w:t>
      </w:r>
      <w:r w:rsidR="00880B8D">
        <w:t>til vedtagelse i bestyrelsen</w:t>
      </w:r>
    </w:p>
    <w:p w14:paraId="59412B2F" w14:textId="12A071FD" w:rsidR="008E3329" w:rsidRPr="008E3329" w:rsidRDefault="00880B8D" w:rsidP="00023426">
      <w:pPr>
        <w:pStyle w:val="Opstilling-punkttegn"/>
      </w:pPr>
      <w:r w:rsidRPr="008E3329">
        <w:rPr>
          <w:rFonts w:eastAsia="Times New Roman" w:cs="Times New Roman"/>
          <w:szCs w:val="24"/>
        </w:rPr>
        <w:t xml:space="preserve">overvåge udviklingen i renten og orientere bestyrelsen, hvis renten falder eller stiger </w:t>
      </w:r>
      <w:r w:rsidR="00CA5B04">
        <w:rPr>
          <w:rFonts w:eastAsia="Times New Roman" w:cs="Times New Roman"/>
          <w:szCs w:val="24"/>
        </w:rPr>
        <w:t xml:space="preserve">i væsentligt omfang, f.eks. med mere end </w:t>
      </w:r>
      <w:r w:rsidRPr="008E3329">
        <w:rPr>
          <w:rFonts w:eastAsia="Times New Roman" w:cs="Times New Roman"/>
          <w:szCs w:val="24"/>
        </w:rPr>
        <w:t>ét procentpoint</w:t>
      </w:r>
      <w:r w:rsidR="00660A7A" w:rsidRPr="008E3329">
        <w:rPr>
          <w:rFonts w:eastAsia="Times New Roman" w:cs="Times New Roman"/>
          <w:szCs w:val="24"/>
        </w:rPr>
        <w:t xml:space="preserve"> i forhold til </w:t>
      </w:r>
      <w:r w:rsidR="008E3329">
        <w:rPr>
          <w:rFonts w:eastAsia="Times New Roman" w:cs="Times New Roman"/>
          <w:szCs w:val="24"/>
        </w:rPr>
        <w:t xml:space="preserve">enten den fastsatte rente på lånet eller </w:t>
      </w:r>
      <w:r w:rsidR="008E3329" w:rsidRPr="008E3329">
        <w:rPr>
          <w:rFonts w:eastAsia="Times New Roman" w:cs="Times New Roman"/>
          <w:szCs w:val="24"/>
        </w:rPr>
        <w:t>det tidspunkt, hvor</w:t>
      </w:r>
      <w:r w:rsidR="0009015E">
        <w:rPr>
          <w:rFonts w:eastAsia="Times New Roman" w:cs="Times New Roman"/>
          <w:szCs w:val="24"/>
        </w:rPr>
        <w:t xml:space="preserve"> bestyrelsen sidst har drøftet renteudviklingen</w:t>
      </w:r>
      <w:r w:rsidR="008E3329">
        <w:rPr>
          <w:rFonts w:eastAsia="Times New Roman" w:cs="Times New Roman"/>
          <w:szCs w:val="24"/>
        </w:rPr>
        <w:t>.</w:t>
      </w:r>
    </w:p>
    <w:p w14:paraId="22DB473C" w14:textId="4265DFA2" w:rsidR="00465990" w:rsidRPr="00880B8D" w:rsidRDefault="00465990" w:rsidP="00023426">
      <w:pPr>
        <w:pStyle w:val="Opstilling-punkttegn"/>
      </w:pPr>
      <w:r>
        <w:t>sikre</w:t>
      </w:r>
      <w:r w:rsidRPr="00887695">
        <w:t xml:space="preserve">, at </w:t>
      </w:r>
      <w:r w:rsidR="00FD7263">
        <w:t>økonomiske dispositioner/beslutninger træffes på et tilstrækkeligt oplyst grundlag</w:t>
      </w:r>
      <w:r w:rsidR="00B54405">
        <w:t xml:space="preserve"> med inddragelse af nødvendige kompetencer</w:t>
      </w:r>
    </w:p>
    <w:p w14:paraId="51488BC8" w14:textId="77777777" w:rsidR="00880B8D" w:rsidRDefault="00390F65" w:rsidP="00FD7263">
      <w:pPr>
        <w:pStyle w:val="Opstilling-punkttegn"/>
      </w:pPr>
      <w:r>
        <w:t>s</w:t>
      </w:r>
      <w:r w:rsidR="00880B8D">
        <w:t xml:space="preserve">ikre, at </w:t>
      </w:r>
      <w:r w:rsidR="00880B8D" w:rsidRPr="00880B8D">
        <w:rPr>
          <w:rFonts w:eastAsia="Times New Roman" w:cs="Times New Roman"/>
          <w:szCs w:val="24"/>
        </w:rPr>
        <w:t>institutionens strategi for finansiel risikostyring behandles og godkendes af bestyrelsen i overensstemmelse med den fastsatte tidsfrist under pkt. 1</w:t>
      </w:r>
      <w:r w:rsidR="009F24BC">
        <w:rPr>
          <w:rFonts w:eastAsia="Times New Roman" w:cs="Times New Roman"/>
          <w:szCs w:val="24"/>
        </w:rPr>
        <w:t>2 i institutionens strategi for finansiel risikostyring</w:t>
      </w:r>
    </w:p>
    <w:p w14:paraId="67276054" w14:textId="77777777" w:rsidR="00A71411" w:rsidRDefault="002139EC">
      <w:r>
        <w:t>Institutionen må gerne</w:t>
      </w:r>
      <w:r w:rsidR="00A71411">
        <w:t xml:space="preserve"> tilføje yderligere punkter.</w:t>
      </w:r>
    </w:p>
    <w:p w14:paraId="6CA76D33" w14:textId="77777777" w:rsidR="002139EC" w:rsidRDefault="002139EC">
      <w:pPr>
        <w:rPr>
          <w:b/>
        </w:rPr>
      </w:pPr>
    </w:p>
    <w:p w14:paraId="6E1532F0" w14:textId="77777777" w:rsidR="004F2214" w:rsidRPr="00674B1E" w:rsidRDefault="00332C13">
      <w:pPr>
        <w:rPr>
          <w:b/>
        </w:rPr>
      </w:pPr>
      <w:r>
        <w:rPr>
          <w:b/>
        </w:rPr>
        <w:t>4</w:t>
      </w:r>
      <w:r w:rsidR="00346C0B">
        <w:rPr>
          <w:b/>
        </w:rPr>
        <w:t>. Budget</w:t>
      </w:r>
      <w:r w:rsidR="00674B1E" w:rsidRPr="00674B1E">
        <w:rPr>
          <w:b/>
        </w:rPr>
        <w:t>sikkerhed</w:t>
      </w:r>
      <w:r w:rsidR="00346C0B">
        <w:rPr>
          <w:b/>
        </w:rPr>
        <w:t>/rentesikkerhed</w:t>
      </w:r>
    </w:p>
    <w:p w14:paraId="3E50134E" w14:textId="77777777" w:rsidR="00674B1E" w:rsidRDefault="007C49C1">
      <w:pPr>
        <w:rPr>
          <w:szCs w:val="24"/>
        </w:rPr>
      </w:pPr>
      <w:r>
        <w:rPr>
          <w:szCs w:val="24"/>
        </w:rPr>
        <w:t>Overvejelser om budgetsikkerhed centrerer sig om</w:t>
      </w:r>
      <w:r w:rsidR="00A14FAD">
        <w:rPr>
          <w:szCs w:val="24"/>
        </w:rPr>
        <w:t>,</w:t>
      </w:r>
      <w:r>
        <w:rPr>
          <w:szCs w:val="24"/>
        </w:rPr>
        <w:t xml:space="preserve"> hvorvidt optagelse af gæld skal være med fast eller variabel rente, eller hvorvidt et miks af de to former er </w:t>
      </w:r>
      <w:r w:rsidR="00A14FAD">
        <w:rPr>
          <w:szCs w:val="24"/>
        </w:rPr>
        <w:t>hensigtsmæssigt for institutionen</w:t>
      </w:r>
      <w:r>
        <w:rPr>
          <w:szCs w:val="24"/>
        </w:rPr>
        <w:t>.</w:t>
      </w:r>
    </w:p>
    <w:p w14:paraId="21016364" w14:textId="77777777" w:rsidR="007C49C1" w:rsidRDefault="007C49C1">
      <w:pPr>
        <w:rPr>
          <w:szCs w:val="24"/>
        </w:rPr>
      </w:pPr>
      <w:r>
        <w:rPr>
          <w:szCs w:val="24"/>
        </w:rPr>
        <w:t xml:space="preserve">Lån med fast rente er en oplagt måde at sikre en høj grad af budgetsikkerhed, idet den faste rente sikrer institutionen en høj grad af forudsigelighed og dermed budgetsikkerhed. </w:t>
      </w:r>
    </w:p>
    <w:p w14:paraId="4D4EB4D1" w14:textId="45EABF1C" w:rsidR="007C49C1" w:rsidRDefault="007C49C1">
      <w:pPr>
        <w:rPr>
          <w:szCs w:val="24"/>
        </w:rPr>
      </w:pPr>
      <w:r>
        <w:rPr>
          <w:szCs w:val="24"/>
        </w:rPr>
        <w:t xml:space="preserve">Variabelt forrentede lån er karakteriseret ved en højere grad af budgetusikkerhed. På den anden side </w:t>
      </w:r>
      <w:r w:rsidR="00706F10">
        <w:rPr>
          <w:szCs w:val="24"/>
        </w:rPr>
        <w:t xml:space="preserve">giver </w:t>
      </w:r>
      <w:r>
        <w:rPr>
          <w:szCs w:val="24"/>
        </w:rPr>
        <w:t>denne lån</w:t>
      </w:r>
      <w:r w:rsidR="00DD3887">
        <w:rPr>
          <w:szCs w:val="24"/>
        </w:rPr>
        <w:t>e</w:t>
      </w:r>
      <w:r>
        <w:rPr>
          <w:szCs w:val="24"/>
        </w:rPr>
        <w:t xml:space="preserve">type institutionen mulighed for at afdrage hurtigere på de optagede lån, hvilket igen giver institutionen mulighed for hurtigere at skabe et finansielt råderum på den længere bane. </w:t>
      </w:r>
    </w:p>
    <w:p w14:paraId="2D39CD64" w14:textId="48CA37CA" w:rsidR="00230131" w:rsidRDefault="00230131" w:rsidP="00230131">
      <w:pPr>
        <w:rPr>
          <w:szCs w:val="24"/>
        </w:rPr>
      </w:pPr>
      <w:r>
        <w:rPr>
          <w:szCs w:val="24"/>
        </w:rPr>
        <w:t xml:space="preserve">Det bemærkes, at </w:t>
      </w:r>
      <w:r w:rsidR="00FB06CC">
        <w:rPr>
          <w:szCs w:val="24"/>
        </w:rPr>
        <w:t xml:space="preserve">institutionen </w:t>
      </w:r>
      <w:r>
        <w:rPr>
          <w:szCs w:val="24"/>
        </w:rPr>
        <w:t xml:space="preserve">fra og med 1. januar 2021 alene </w:t>
      </w:r>
      <w:r w:rsidR="00FB06CC">
        <w:rPr>
          <w:szCs w:val="24"/>
        </w:rPr>
        <w:t xml:space="preserve">må </w:t>
      </w:r>
      <w:r>
        <w:rPr>
          <w:szCs w:val="24"/>
        </w:rPr>
        <w:t>optage følgende lånetyper:</w:t>
      </w:r>
    </w:p>
    <w:p w14:paraId="1D89431B" w14:textId="77777777" w:rsidR="00230131" w:rsidRDefault="00230131" w:rsidP="00230131">
      <w:pPr>
        <w:pStyle w:val="Opstilling-punkttegn"/>
      </w:pPr>
      <w:r>
        <w:t>Fastforrentet bank- og realkreditlån</w:t>
      </w:r>
    </w:p>
    <w:p w14:paraId="28FE8447" w14:textId="397E396E" w:rsidR="00204028" w:rsidRPr="00204028" w:rsidRDefault="00230131" w:rsidP="00230131">
      <w:pPr>
        <w:pStyle w:val="Opstilling-punkttegn"/>
        <w:rPr>
          <w:rFonts w:cs="Times New Roman"/>
          <w:szCs w:val="24"/>
        </w:rPr>
      </w:pPr>
      <w:r>
        <w:t>Variabelt forrentet bank- og realkreditlån, herunder</w:t>
      </w:r>
      <w:r w:rsidR="00FC4132">
        <w:t xml:space="preserve"> CIBOR-lån, rentesikringslån</w:t>
      </w:r>
    </w:p>
    <w:p w14:paraId="20FDBACF" w14:textId="10C983EC" w:rsidR="00204028" w:rsidRPr="00204028" w:rsidRDefault="00204028" w:rsidP="00230131">
      <w:pPr>
        <w:pStyle w:val="Opstilling-punkttegn"/>
        <w:rPr>
          <w:rFonts w:cs="Times New Roman"/>
          <w:szCs w:val="24"/>
        </w:rPr>
      </w:pPr>
      <w:r>
        <w:t>L</w:t>
      </w:r>
      <w:r w:rsidR="00100A38">
        <w:t>ån med renteloft</w:t>
      </w:r>
      <w:r w:rsidR="00230131">
        <w:t xml:space="preserve"> </w:t>
      </w:r>
    </w:p>
    <w:p w14:paraId="7A0C3C0C" w14:textId="77777777" w:rsidR="00204028" w:rsidRPr="00204028" w:rsidRDefault="00204028" w:rsidP="00C91F13">
      <w:pPr>
        <w:pStyle w:val="Opstilling-punkttegn"/>
        <w:numPr>
          <w:ilvl w:val="0"/>
          <w:numId w:val="0"/>
        </w:numPr>
        <w:ind w:left="360"/>
        <w:rPr>
          <w:rFonts w:cs="Times New Roman"/>
          <w:szCs w:val="24"/>
        </w:rPr>
      </w:pPr>
    </w:p>
    <w:p w14:paraId="7CD01E96" w14:textId="77777777" w:rsidR="00100A38" w:rsidRDefault="00230131" w:rsidP="00C91F13">
      <w:pPr>
        <w:pStyle w:val="Opstilling-punkttegn"/>
        <w:numPr>
          <w:ilvl w:val="0"/>
          <w:numId w:val="0"/>
        </w:numPr>
        <w:rPr>
          <w:rFonts w:cs="Times New Roman"/>
          <w:szCs w:val="24"/>
        </w:rPr>
      </w:pPr>
      <w:r>
        <w:t>A</w:t>
      </w:r>
      <w:r w:rsidRPr="00EC5994">
        <w:rPr>
          <w:rFonts w:cs="Times New Roman"/>
          <w:szCs w:val="24"/>
        </w:rPr>
        <w:t>ftaler om fast rente i mere end 5 år til enhver tid skal kunne indfries til kurs 105 eller derunder i fastrenteperioden</w:t>
      </w:r>
      <w:r>
        <w:rPr>
          <w:rFonts w:cs="Times New Roman"/>
          <w:szCs w:val="24"/>
        </w:rPr>
        <w:t>/renteloftperioden</w:t>
      </w:r>
      <w:r w:rsidRPr="00EC5994">
        <w:rPr>
          <w:rFonts w:cs="Times New Roman"/>
          <w:szCs w:val="24"/>
        </w:rPr>
        <w:t>.</w:t>
      </w:r>
      <w:r>
        <w:rPr>
          <w:rFonts w:cs="Times New Roman"/>
          <w:szCs w:val="24"/>
        </w:rPr>
        <w:t xml:space="preserve"> </w:t>
      </w:r>
    </w:p>
    <w:p w14:paraId="434F976D" w14:textId="77777777" w:rsidR="00100A38" w:rsidRDefault="00100A38" w:rsidP="00C91F13">
      <w:pPr>
        <w:pStyle w:val="Opstilling-punkttegn"/>
        <w:numPr>
          <w:ilvl w:val="0"/>
          <w:numId w:val="0"/>
        </w:numPr>
        <w:rPr>
          <w:rFonts w:cs="Times New Roman"/>
          <w:szCs w:val="24"/>
        </w:rPr>
      </w:pPr>
    </w:p>
    <w:p w14:paraId="5F7B8652" w14:textId="47FE3C97" w:rsidR="00346C0B" w:rsidRDefault="007C49C1">
      <w:pPr>
        <w:rPr>
          <w:szCs w:val="24"/>
        </w:rPr>
      </w:pPr>
      <w:r>
        <w:rPr>
          <w:szCs w:val="24"/>
        </w:rPr>
        <w:t xml:space="preserve">Under punkt </w:t>
      </w:r>
      <w:r w:rsidR="00EC5994">
        <w:rPr>
          <w:szCs w:val="24"/>
        </w:rPr>
        <w:t xml:space="preserve">4. Budgetsikkerhed/rentesikkerhed </w:t>
      </w:r>
      <w:r>
        <w:rPr>
          <w:szCs w:val="24"/>
        </w:rPr>
        <w:t>skal</w:t>
      </w:r>
      <w:r w:rsidR="00971441">
        <w:rPr>
          <w:szCs w:val="24"/>
        </w:rPr>
        <w:t xml:space="preserve"> bestyrelsen tage stilling til, om institutionen alene må optage fastforrentede eller variabelt forrentede konvertible bank- eller realkreditlån, eller om institutionen må optage et miks af fastforrentede og variabelt forrentede bank- og realkreditlån</w:t>
      </w:r>
      <w:r w:rsidR="00A14FAD">
        <w:rPr>
          <w:szCs w:val="24"/>
        </w:rPr>
        <w:t>, og hvilket beslutningsgrundlag der skal være til stede for at belyse netop dette i forbindelse med den konkrete låneoptagelse</w:t>
      </w:r>
      <w:r w:rsidR="00971441">
        <w:rPr>
          <w:szCs w:val="24"/>
        </w:rPr>
        <w:t>.</w:t>
      </w:r>
    </w:p>
    <w:p w14:paraId="20DCF42C" w14:textId="4BC7088F" w:rsidR="007C49C1" w:rsidRDefault="00971441">
      <w:pPr>
        <w:rPr>
          <w:szCs w:val="24"/>
        </w:rPr>
      </w:pPr>
      <w:r>
        <w:rPr>
          <w:szCs w:val="24"/>
        </w:rPr>
        <w:t xml:space="preserve">Institutioner, som udelukkende optager fastforrentede bank- eller realkreditlån skal kun medtage pkt. </w:t>
      </w:r>
      <w:r w:rsidR="00332C13">
        <w:rPr>
          <w:szCs w:val="24"/>
        </w:rPr>
        <w:t>4</w:t>
      </w:r>
      <w:r>
        <w:rPr>
          <w:szCs w:val="24"/>
        </w:rPr>
        <w:t xml:space="preserve">.1. i </w:t>
      </w:r>
      <w:r w:rsidR="009F24BC">
        <w:rPr>
          <w:szCs w:val="24"/>
        </w:rPr>
        <w:t>institutionens</w:t>
      </w:r>
      <w:r>
        <w:rPr>
          <w:szCs w:val="24"/>
        </w:rPr>
        <w:t xml:space="preserve"> strategi</w:t>
      </w:r>
      <w:r w:rsidR="009F24BC">
        <w:rPr>
          <w:szCs w:val="24"/>
        </w:rPr>
        <w:t xml:space="preserve"> for finansiel risikostyring</w:t>
      </w:r>
      <w:r>
        <w:rPr>
          <w:szCs w:val="24"/>
        </w:rPr>
        <w:t>.</w:t>
      </w:r>
      <w:r w:rsidR="0036191A">
        <w:rPr>
          <w:szCs w:val="24"/>
        </w:rPr>
        <w:t xml:space="preserve"> De øvrige punkter markeres som ikke relevante.</w:t>
      </w:r>
    </w:p>
    <w:p w14:paraId="5790038A" w14:textId="77777777" w:rsidR="00706F10" w:rsidRDefault="00706F10">
      <w:pPr>
        <w:rPr>
          <w:szCs w:val="24"/>
        </w:rPr>
      </w:pPr>
      <w:r>
        <w:rPr>
          <w:szCs w:val="24"/>
        </w:rPr>
        <w:t>Hvis institutionen har variabelt forrentede lån, skal bestyrelsen opstille retningslinjer for, hvor stor en procentandel de variabelt forrentede lån maksimalt må udgøre af institutionens samlede langfristede bank- og realkreditgæld. Endvidere skal bestyrelsen tage stilling til, hvor stor en andel af institutionens samlede langfristede bank- og realkreditgæld de fastforrentede bank- og realkreditlån som minimum skal udgøre.</w:t>
      </w:r>
    </w:p>
    <w:p w14:paraId="4AE4B0E1" w14:textId="77777777" w:rsidR="00971441" w:rsidRDefault="00706F10" w:rsidP="0013466E">
      <w:pPr>
        <w:rPr>
          <w:szCs w:val="24"/>
        </w:rPr>
      </w:pPr>
      <w:r>
        <w:rPr>
          <w:szCs w:val="24"/>
        </w:rPr>
        <w:t>I tilgift hertil skal bestyrelsen redegøre for principperne bag optagelse af variabelt forrentede bank- og realkreditlån. Hermed tænkes der på årsagen til, at institutionen optager variabelt forrentede bank- og realkreditlån. Skyldes det f.eks., at bestyrelsen ønsker en hurtigere afvikling gælden</w:t>
      </w:r>
      <w:r w:rsidR="00DB33D6">
        <w:rPr>
          <w:szCs w:val="24"/>
        </w:rPr>
        <w:t>,</w:t>
      </w:r>
      <w:r>
        <w:rPr>
          <w:szCs w:val="24"/>
        </w:rPr>
        <w:t xml:space="preserve"> eller </w:t>
      </w:r>
      <w:r w:rsidR="0013466E">
        <w:rPr>
          <w:szCs w:val="24"/>
        </w:rPr>
        <w:t xml:space="preserve">er den/de variable </w:t>
      </w:r>
      <w:r w:rsidR="00DB33D6">
        <w:rPr>
          <w:szCs w:val="24"/>
        </w:rPr>
        <w:t>bank- eller realkredit</w:t>
      </w:r>
      <w:r w:rsidR="0013466E">
        <w:rPr>
          <w:szCs w:val="24"/>
        </w:rPr>
        <w:t>lån optaget på grund af den lavere rente?</w:t>
      </w:r>
    </w:p>
    <w:p w14:paraId="3050BEED" w14:textId="648791BE" w:rsidR="0013466E" w:rsidRPr="00971441" w:rsidRDefault="0013466E" w:rsidP="0013466E">
      <w:pPr>
        <w:rPr>
          <w:rFonts w:cs="Times New Roman"/>
          <w:szCs w:val="24"/>
        </w:rPr>
      </w:pPr>
      <w:r>
        <w:rPr>
          <w:rFonts w:cs="Times New Roman"/>
          <w:szCs w:val="24"/>
        </w:rPr>
        <w:t>Institutionen skal endvidere udarbejde en rentefølsomhedsanalyse, der viser, hvor meget institutionens renteudgifter vil stige med, hvis renten på de variabelt forrentede bank- og realkreditlån stiger med henholdsvis 1pct.</w:t>
      </w:r>
      <w:r w:rsidR="00C91F13">
        <w:rPr>
          <w:rFonts w:cs="Times New Roman"/>
          <w:szCs w:val="24"/>
        </w:rPr>
        <w:t xml:space="preserve"> </w:t>
      </w:r>
      <w:r w:rsidR="00865B45">
        <w:rPr>
          <w:rFonts w:cs="Times New Roman"/>
          <w:szCs w:val="24"/>
        </w:rPr>
        <w:t>point</w:t>
      </w:r>
      <w:r>
        <w:rPr>
          <w:rFonts w:cs="Times New Roman"/>
          <w:szCs w:val="24"/>
        </w:rPr>
        <w:t>, 2 pct.</w:t>
      </w:r>
      <w:r w:rsidR="00C91F13">
        <w:rPr>
          <w:rFonts w:cs="Times New Roman"/>
          <w:szCs w:val="24"/>
        </w:rPr>
        <w:t xml:space="preserve"> </w:t>
      </w:r>
      <w:r w:rsidR="00865B45">
        <w:rPr>
          <w:rFonts w:cs="Times New Roman"/>
          <w:szCs w:val="24"/>
        </w:rPr>
        <w:t>point</w:t>
      </w:r>
      <w:r>
        <w:rPr>
          <w:rFonts w:cs="Times New Roman"/>
          <w:szCs w:val="24"/>
        </w:rPr>
        <w:t xml:space="preserve"> og 3 pct.</w:t>
      </w:r>
      <w:r w:rsidR="00C91F13">
        <w:rPr>
          <w:rFonts w:cs="Times New Roman"/>
          <w:szCs w:val="24"/>
        </w:rPr>
        <w:t xml:space="preserve"> </w:t>
      </w:r>
      <w:r w:rsidR="00865B45">
        <w:rPr>
          <w:rFonts w:cs="Times New Roman"/>
          <w:szCs w:val="24"/>
        </w:rPr>
        <w:t>point.</w:t>
      </w:r>
    </w:p>
    <w:p w14:paraId="3B2F88FA" w14:textId="58097EC7" w:rsidR="005E32F8" w:rsidRPr="005E32F8" w:rsidRDefault="00DB33D6" w:rsidP="00C91F13">
      <w:pPr>
        <w:tabs>
          <w:tab w:val="left" w:pos="0"/>
          <w:tab w:val="left" w:pos="567"/>
          <w:tab w:val="decimal" w:pos="8902"/>
        </w:tabs>
        <w:spacing w:before="60" w:after="0" w:line="280" w:lineRule="atLeast"/>
        <w:rPr>
          <w:rFonts w:eastAsia="Times New Roman" w:cs="Times New Roman"/>
          <w:szCs w:val="24"/>
        </w:rPr>
      </w:pPr>
      <w:r w:rsidRPr="00812716">
        <w:rPr>
          <w:szCs w:val="24"/>
        </w:rPr>
        <w:t>Endelig skal bestyrelsen drøfte og tage stilling til, om og i givet</w:t>
      </w:r>
      <w:r w:rsidR="0036191A">
        <w:rPr>
          <w:szCs w:val="24"/>
        </w:rPr>
        <w:t xml:space="preserve"> fald</w:t>
      </w:r>
      <w:r w:rsidRPr="00812716">
        <w:rPr>
          <w:szCs w:val="24"/>
        </w:rPr>
        <w:t xml:space="preserve"> hvad bestyrelsen vil gøre, hvis renten på de variabelt forrentede bank- og r</w:t>
      </w:r>
      <w:r w:rsidR="00812716" w:rsidRPr="00812716">
        <w:rPr>
          <w:szCs w:val="24"/>
        </w:rPr>
        <w:t>ealkreditlån begynder at stige.</w:t>
      </w:r>
      <w:r w:rsidR="005E32F8">
        <w:rPr>
          <w:szCs w:val="24"/>
        </w:rPr>
        <w:t xml:space="preserve"> </w:t>
      </w:r>
      <w:r w:rsidR="00FC4132">
        <w:rPr>
          <w:szCs w:val="24"/>
        </w:rPr>
        <w:t xml:space="preserve">Ønsker bestyrelsen </w:t>
      </w:r>
      <w:r w:rsidR="005E32F8">
        <w:rPr>
          <w:szCs w:val="24"/>
        </w:rPr>
        <w:t xml:space="preserve">f.eks. </w:t>
      </w:r>
      <w:r w:rsidR="00FC4132">
        <w:rPr>
          <w:szCs w:val="24"/>
        </w:rPr>
        <w:t xml:space="preserve">at omlægge de </w:t>
      </w:r>
      <w:r w:rsidR="005E32F8">
        <w:rPr>
          <w:szCs w:val="24"/>
        </w:rPr>
        <w:t xml:space="preserve">variabelt forrentede lån til fastforrentet lån eller lån med renteloft, eller </w:t>
      </w:r>
      <w:r w:rsidR="00FC4132">
        <w:rPr>
          <w:szCs w:val="24"/>
        </w:rPr>
        <w:t xml:space="preserve">ønsker bestyrelsen ikke at </w:t>
      </w:r>
      <w:r w:rsidR="005E32F8">
        <w:rPr>
          <w:szCs w:val="24"/>
        </w:rPr>
        <w:t xml:space="preserve">gøre noget – f.eks. fordi institutionens variabelt forrentede lån er afdækket med en renteloftaftale eller en renteswapaftale, </w:t>
      </w:r>
      <w:r w:rsidR="00FC4132">
        <w:rPr>
          <w:szCs w:val="24"/>
        </w:rPr>
        <w:t xml:space="preserve">som er indgået før 1. januar 2021, og </w:t>
      </w:r>
      <w:r w:rsidR="005E32F8">
        <w:rPr>
          <w:szCs w:val="24"/>
        </w:rPr>
        <w:t xml:space="preserve">som institutionen ikke ønsker at træde ud af.  </w:t>
      </w:r>
    </w:p>
    <w:p w14:paraId="24B9582D" w14:textId="5344E010" w:rsidR="00812716" w:rsidRPr="00812716" w:rsidRDefault="00812716" w:rsidP="00812716">
      <w:pPr>
        <w:rPr>
          <w:szCs w:val="24"/>
        </w:rPr>
      </w:pPr>
    </w:p>
    <w:p w14:paraId="75787429" w14:textId="77777777" w:rsidR="00812716" w:rsidRPr="00812716" w:rsidRDefault="00812716" w:rsidP="00812716">
      <w:pPr>
        <w:rPr>
          <w:szCs w:val="24"/>
        </w:rPr>
      </w:pPr>
      <w:r w:rsidRPr="00812716">
        <w:rPr>
          <w:szCs w:val="24"/>
        </w:rPr>
        <w:t xml:space="preserve">Institutionen må gerne </w:t>
      </w:r>
      <w:r w:rsidR="00FD7263">
        <w:rPr>
          <w:szCs w:val="24"/>
        </w:rPr>
        <w:t>tilføje yderligere punkter</w:t>
      </w:r>
      <w:r w:rsidRPr="00812716">
        <w:rPr>
          <w:szCs w:val="24"/>
        </w:rPr>
        <w:t>.</w:t>
      </w:r>
    </w:p>
    <w:p w14:paraId="290D437B" w14:textId="2CDB65D2" w:rsidR="00812716" w:rsidRDefault="00812716">
      <w:pPr>
        <w:rPr>
          <w:szCs w:val="24"/>
        </w:rPr>
      </w:pPr>
    </w:p>
    <w:p w14:paraId="77DDEF32" w14:textId="77777777" w:rsidR="00A53165" w:rsidRDefault="00A53165">
      <w:pPr>
        <w:rPr>
          <w:szCs w:val="24"/>
        </w:rPr>
      </w:pPr>
    </w:p>
    <w:p w14:paraId="7CE27F73" w14:textId="77777777" w:rsidR="00346C0B" w:rsidRPr="00346C0B" w:rsidRDefault="00332C13">
      <w:pPr>
        <w:rPr>
          <w:b/>
          <w:szCs w:val="24"/>
        </w:rPr>
      </w:pPr>
      <w:r>
        <w:rPr>
          <w:b/>
          <w:szCs w:val="24"/>
        </w:rPr>
        <w:t>5</w:t>
      </w:r>
      <w:r w:rsidR="00346C0B" w:rsidRPr="00346C0B">
        <w:rPr>
          <w:b/>
          <w:szCs w:val="24"/>
        </w:rPr>
        <w:t>. Gældsniveau</w:t>
      </w:r>
    </w:p>
    <w:p w14:paraId="184060B5" w14:textId="77777777" w:rsidR="00281FFE" w:rsidRDefault="00281FFE">
      <w:pPr>
        <w:rPr>
          <w:szCs w:val="24"/>
        </w:rPr>
      </w:pPr>
      <w:r>
        <w:rPr>
          <w:szCs w:val="24"/>
        </w:rPr>
        <w:t>Bestyrelsen</w:t>
      </w:r>
      <w:r w:rsidR="00BC3C3B">
        <w:rPr>
          <w:szCs w:val="24"/>
        </w:rPr>
        <w:t xml:space="preserve"> skal i </w:t>
      </w:r>
      <w:r w:rsidR="007453EA">
        <w:rPr>
          <w:szCs w:val="24"/>
        </w:rPr>
        <w:t xml:space="preserve">institutionens </w:t>
      </w:r>
      <w:r w:rsidR="00BC3C3B">
        <w:rPr>
          <w:szCs w:val="24"/>
        </w:rPr>
        <w:t>strategi</w:t>
      </w:r>
      <w:r w:rsidR="007453EA">
        <w:rPr>
          <w:szCs w:val="24"/>
        </w:rPr>
        <w:t xml:space="preserve"> for finansiel risikostyring </w:t>
      </w:r>
      <w:r w:rsidR="00BC3C3B">
        <w:rPr>
          <w:szCs w:val="24"/>
        </w:rPr>
        <w:t xml:space="preserve">adressere størrelsen af institutionens samlede langfristede bank- og realkreditgæld. </w:t>
      </w:r>
      <w:r>
        <w:rPr>
          <w:szCs w:val="24"/>
        </w:rPr>
        <w:t xml:space="preserve">Hermed tænkes der </w:t>
      </w:r>
      <w:r w:rsidR="00643476">
        <w:rPr>
          <w:szCs w:val="24"/>
        </w:rPr>
        <w:t>på, at bestyrelsen skal vurdere:</w:t>
      </w:r>
      <w:r>
        <w:rPr>
          <w:szCs w:val="24"/>
        </w:rPr>
        <w:t xml:space="preserve"> </w:t>
      </w:r>
    </w:p>
    <w:p w14:paraId="78CAB207" w14:textId="1C3B40F9" w:rsidR="00281FFE" w:rsidRDefault="00281FFE" w:rsidP="00281FFE">
      <w:pPr>
        <w:pStyle w:val="Opstilling-punkttegn"/>
      </w:pPr>
      <w:r>
        <w:t>om institution</w:t>
      </w:r>
      <w:r w:rsidR="00A53165">
        <w:t>en</w:t>
      </w:r>
      <w:r>
        <w:t>s samlede langfristede gæld har en passende størrelse</w:t>
      </w:r>
      <w:r w:rsidR="000D0033">
        <w:t>,</w:t>
      </w:r>
      <w:r>
        <w:t xml:space="preserve"> eller om den er for høj</w:t>
      </w:r>
      <w:r w:rsidR="00EC3FB9">
        <w:t xml:space="preserve"> i relation til omsætning/aktivitetsniveau</w:t>
      </w:r>
    </w:p>
    <w:p w14:paraId="131CB22D" w14:textId="77777777" w:rsidR="00BC3C3B" w:rsidRDefault="00281FFE" w:rsidP="00281FFE">
      <w:pPr>
        <w:pStyle w:val="Opstilling-punkttegn"/>
      </w:pPr>
      <w:r>
        <w:t>om der er plads til, at institutionen om nødvendigt kan optage nye lån f.eks. til renovering af institutionens bygningsmasse, eller om institutionen er i en situation, hvor gælden skal nedbringes, hvis institutionen skal have mulighed for at kunne optage nyt lån på et senere tidspunkt</w:t>
      </w:r>
    </w:p>
    <w:p w14:paraId="4EEC3719" w14:textId="06FC283A" w:rsidR="00281FFE" w:rsidRDefault="00281FFE" w:rsidP="00281FFE">
      <w:pPr>
        <w:pStyle w:val="Opstilling-punkttegn"/>
      </w:pPr>
      <w:r>
        <w:t>institutionens maksimale gældstryk, dvs. hvor stor en lan</w:t>
      </w:r>
      <w:r w:rsidR="00C0352E">
        <w:t xml:space="preserve">gfristet gæld institutionen maksimalt bør have </w:t>
      </w:r>
      <w:r w:rsidR="00735432">
        <w:t>set i lyset af institutionens omsætning</w:t>
      </w:r>
      <w:r w:rsidR="00C0352E">
        <w:t xml:space="preserve">, </w:t>
      </w:r>
      <w:r w:rsidR="00735432">
        <w:t>hvis</w:t>
      </w:r>
      <w:r w:rsidR="00C0352E">
        <w:t xml:space="preserve"> institutionen til enhver t</w:t>
      </w:r>
      <w:r w:rsidR="007A4BF6">
        <w:t>id skal kunne afdrage på gælden</w:t>
      </w:r>
      <w:r w:rsidR="00C0352E">
        <w:t xml:space="preserve"> </w:t>
      </w:r>
    </w:p>
    <w:p w14:paraId="129FE20F" w14:textId="77777777" w:rsidR="00F226F3" w:rsidRDefault="00F226F3" w:rsidP="00C91F13">
      <w:pPr>
        <w:pStyle w:val="Opstilling-punkttegn"/>
        <w:numPr>
          <w:ilvl w:val="0"/>
          <w:numId w:val="0"/>
        </w:numPr>
        <w:ind w:left="360"/>
      </w:pPr>
    </w:p>
    <w:p w14:paraId="1B83241E" w14:textId="777BF93C" w:rsidR="00F226F3" w:rsidRPr="005E32F8" w:rsidRDefault="00F226F3" w:rsidP="00C91F13">
      <w:pPr>
        <w:rPr>
          <w:szCs w:val="24"/>
        </w:rPr>
      </w:pPr>
      <w:r w:rsidRPr="00F226F3">
        <w:rPr>
          <w:szCs w:val="24"/>
        </w:rPr>
        <w:t>Ved vurderingen af</w:t>
      </w:r>
      <w:r w:rsidR="00204028">
        <w:rPr>
          <w:szCs w:val="24"/>
        </w:rPr>
        <w:t>,</w:t>
      </w:r>
      <w:r w:rsidRPr="00F226F3">
        <w:rPr>
          <w:szCs w:val="24"/>
        </w:rPr>
        <w:t xml:space="preserve"> hvor omfattende en gæld institutionen må have, skal der tages højde for, at </w:t>
      </w:r>
      <w:r w:rsidRPr="006C329B">
        <w:rPr>
          <w:szCs w:val="24"/>
        </w:rPr>
        <w:t>institutionen skal kunne afdrage og forrente på gælden uden brug af afdragsfrihed</w:t>
      </w:r>
      <w:r w:rsidR="00C91F13">
        <w:rPr>
          <w:szCs w:val="24"/>
        </w:rPr>
        <w:t xml:space="preserve">. </w:t>
      </w:r>
      <w:r w:rsidRPr="006C329B">
        <w:rPr>
          <w:szCs w:val="24"/>
        </w:rPr>
        <w:t xml:space="preserve"> </w:t>
      </w:r>
    </w:p>
    <w:p w14:paraId="110D4E2B" w14:textId="6A155C72" w:rsidR="00F226F3" w:rsidRPr="00F226F3" w:rsidRDefault="00F226F3" w:rsidP="00C91F13">
      <w:pPr>
        <w:rPr>
          <w:szCs w:val="24"/>
        </w:rPr>
      </w:pPr>
      <w:r>
        <w:rPr>
          <w:szCs w:val="24"/>
        </w:rPr>
        <w:t xml:space="preserve">En god tommelfingerregel er, at </w:t>
      </w:r>
      <w:r w:rsidR="00FC4132">
        <w:rPr>
          <w:szCs w:val="24"/>
        </w:rPr>
        <w:t>bestyrelsen</w:t>
      </w:r>
      <w:r>
        <w:rPr>
          <w:szCs w:val="24"/>
        </w:rPr>
        <w:t xml:space="preserve"> </w:t>
      </w:r>
      <w:r w:rsidRPr="00F226F3">
        <w:rPr>
          <w:szCs w:val="24"/>
        </w:rPr>
        <w:t xml:space="preserve">ikke </w:t>
      </w:r>
      <w:r>
        <w:rPr>
          <w:szCs w:val="24"/>
        </w:rPr>
        <w:t xml:space="preserve">bør </w:t>
      </w:r>
      <w:r w:rsidRPr="00F226F3">
        <w:rPr>
          <w:szCs w:val="24"/>
        </w:rPr>
        <w:t>iværksætte større investeringer, hvis investeringerne fratager fremtidige bestyrelser muligheden for at foretage investeringer i en længere årrække fremover</w:t>
      </w:r>
      <w:r w:rsidR="00884120">
        <w:rPr>
          <w:szCs w:val="24"/>
        </w:rPr>
        <w:t xml:space="preserve"> eller binder en væsentlig del af institutionens omsætning til betaling af renter og afdrag.</w:t>
      </w:r>
    </w:p>
    <w:p w14:paraId="570A9040" w14:textId="77777777" w:rsidR="00BC3C3B" w:rsidRDefault="002D065B">
      <w:pPr>
        <w:rPr>
          <w:szCs w:val="24"/>
        </w:rPr>
      </w:pPr>
      <w:r>
        <w:rPr>
          <w:szCs w:val="24"/>
        </w:rPr>
        <w:t xml:space="preserve">Hvis bestyrelsen vurderer, at institutionens langfristede realkredit- og bankgæld ikke har en passende størrelse, men snarere er for høj, skal bestyrelsen i </w:t>
      </w:r>
      <w:r w:rsidR="007453EA">
        <w:rPr>
          <w:szCs w:val="24"/>
        </w:rPr>
        <w:t xml:space="preserve">institutionens </w:t>
      </w:r>
      <w:r>
        <w:rPr>
          <w:szCs w:val="24"/>
        </w:rPr>
        <w:t>strategi</w:t>
      </w:r>
      <w:r w:rsidR="007453EA">
        <w:rPr>
          <w:szCs w:val="24"/>
        </w:rPr>
        <w:t xml:space="preserve"> for finansiel risikostyring</w:t>
      </w:r>
      <w:r>
        <w:rPr>
          <w:szCs w:val="24"/>
        </w:rPr>
        <w:t xml:space="preserve"> anvise, hvordan gælden tænkes nedbragt. </w:t>
      </w:r>
      <w:r w:rsidR="004D48DC">
        <w:rPr>
          <w:szCs w:val="24"/>
        </w:rPr>
        <w:t>Gælden kan f.eks. nedbringes ved brug af følgende tiltag:</w:t>
      </w:r>
    </w:p>
    <w:p w14:paraId="4B4CBCBE" w14:textId="77777777" w:rsidR="004D48DC" w:rsidRDefault="002D065B" w:rsidP="002D065B">
      <w:pPr>
        <w:pStyle w:val="Opstilling-punkttegn"/>
      </w:pPr>
      <w:r>
        <w:t xml:space="preserve">ved salg af overskydende bygningsmasse/ejendomme, </w:t>
      </w:r>
    </w:p>
    <w:p w14:paraId="59F1A887" w14:textId="1960357C" w:rsidR="002D065B" w:rsidRDefault="004D48DC" w:rsidP="002D065B">
      <w:pPr>
        <w:pStyle w:val="Opstilling-punkttegn"/>
      </w:pPr>
      <w:r>
        <w:t>v</w:t>
      </w:r>
      <w:r w:rsidR="002D065B">
        <w:t>ed ud</w:t>
      </w:r>
      <w:r>
        <w:t xml:space="preserve">lejning af </w:t>
      </w:r>
      <w:r w:rsidR="00C91F13">
        <w:t xml:space="preserve">midlertidig </w:t>
      </w:r>
      <w:r>
        <w:t>overskydende bygningskapacitet mhp. at anvende lejeindtægt til nedbringelse af institutionens langfristede gæld</w:t>
      </w:r>
    </w:p>
    <w:p w14:paraId="26DB2547" w14:textId="77777777" w:rsidR="002D065B" w:rsidRDefault="002D065B" w:rsidP="002D065B">
      <w:pPr>
        <w:pStyle w:val="Opstilling-punkttegn"/>
      </w:pPr>
      <w:r>
        <w:t xml:space="preserve">ved </w:t>
      </w:r>
      <w:r w:rsidR="004D48DC">
        <w:t>fortsat afdrag på institutionens lån</w:t>
      </w:r>
    </w:p>
    <w:p w14:paraId="4031CD4A" w14:textId="77777777" w:rsidR="004D48DC" w:rsidRDefault="004D48DC" w:rsidP="002D065B">
      <w:pPr>
        <w:pStyle w:val="Opstilling-punkttegn"/>
      </w:pPr>
      <w:r>
        <w:t>ved ikke at optage nye realkredit- eller banklån, førend gælden er nedbragt til en passende størrelse</w:t>
      </w:r>
      <w:r w:rsidR="009979CB">
        <w:t>.   Denne strategi fordrer, at institutionen skal generere den fornødne likviditet til afdrag på lån og til finansiering af investeringer mv. over driften.</w:t>
      </w:r>
      <w:r>
        <w:t xml:space="preserve"> </w:t>
      </w:r>
    </w:p>
    <w:p w14:paraId="091E461B" w14:textId="5BC651B6" w:rsidR="00772FDF" w:rsidRDefault="004D48DC">
      <w:pPr>
        <w:rPr>
          <w:szCs w:val="24"/>
        </w:rPr>
      </w:pPr>
      <w:r>
        <w:rPr>
          <w:szCs w:val="24"/>
        </w:rPr>
        <w:t>Endelig skal bestyrelsen fastsætte et mål for institutionens soliditetsgrad</w:t>
      </w:r>
      <w:r w:rsidR="00BE3EB7">
        <w:rPr>
          <w:szCs w:val="24"/>
        </w:rPr>
        <w:t xml:space="preserve">, herunder hvad soliditetsgraden minimum </w:t>
      </w:r>
      <w:r w:rsidR="00302F44">
        <w:rPr>
          <w:szCs w:val="24"/>
        </w:rPr>
        <w:t>bør</w:t>
      </w:r>
      <w:r w:rsidR="00BE3EB7">
        <w:rPr>
          <w:szCs w:val="24"/>
        </w:rPr>
        <w:t xml:space="preserve"> være</w:t>
      </w:r>
      <w:r>
        <w:rPr>
          <w:szCs w:val="24"/>
        </w:rPr>
        <w:t xml:space="preserve">. Soliditetsgraden beregnes </w:t>
      </w:r>
      <w:r w:rsidR="00772FDF">
        <w:rPr>
          <w:szCs w:val="24"/>
        </w:rPr>
        <w:t>efter følgende formel:</w:t>
      </w:r>
    </w:p>
    <w:p w14:paraId="519D6813" w14:textId="1F8A0E70" w:rsidR="00BC3C3B" w:rsidRDefault="00772FDF">
      <w:pPr>
        <w:rPr>
          <w:szCs w:val="24"/>
        </w:rPr>
      </w:pPr>
      <m:oMath>
        <m:r>
          <w:rPr>
            <w:rFonts w:ascii="Cambria Math" w:hAnsi="Cambria Math"/>
            <w:szCs w:val="24"/>
          </w:rPr>
          <m:t>Soliditetsgrad=</m:t>
        </m:r>
        <m:f>
          <m:fPr>
            <m:ctrlPr>
              <w:rPr>
                <w:rFonts w:ascii="Cambria Math" w:hAnsi="Cambria Math"/>
                <w:i/>
                <w:szCs w:val="24"/>
              </w:rPr>
            </m:ctrlPr>
          </m:fPr>
          <m:num>
            <m:r>
              <w:rPr>
                <w:rFonts w:ascii="Cambria Math" w:hAnsi="Cambria Math"/>
                <w:szCs w:val="24"/>
              </w:rPr>
              <m:t>Egenkapital ultimo</m:t>
            </m:r>
          </m:num>
          <m:den>
            <m:r>
              <w:rPr>
                <w:rFonts w:ascii="Cambria Math" w:hAnsi="Cambria Math"/>
                <w:szCs w:val="24"/>
              </w:rPr>
              <m:t>Aktiver i alt</m:t>
            </m:r>
          </m:den>
        </m:f>
        <m:r>
          <w:rPr>
            <w:rFonts w:ascii="Cambria Math" w:eastAsiaTheme="minorEastAsia" w:hAnsi="Cambria Math"/>
            <w:szCs w:val="24"/>
          </w:rPr>
          <m:t>×100</m:t>
        </m:r>
      </m:oMath>
      <w:r w:rsidR="004D48DC">
        <w:rPr>
          <w:szCs w:val="24"/>
        </w:rPr>
        <w:t xml:space="preserve"> </w:t>
      </w:r>
    </w:p>
    <w:p w14:paraId="1EAE72BA" w14:textId="77777777" w:rsidR="00812716" w:rsidRDefault="00812716" w:rsidP="00812716">
      <w:r>
        <w:t>Institutionen må gerne</w:t>
      </w:r>
      <w:r w:rsidR="00FD7263">
        <w:t xml:space="preserve"> tilføje yderligere punkter</w:t>
      </w:r>
      <w:r>
        <w:t>.</w:t>
      </w:r>
    </w:p>
    <w:p w14:paraId="25740A89" w14:textId="77777777" w:rsidR="00D7531E" w:rsidRDefault="00D7531E">
      <w:pPr>
        <w:rPr>
          <w:szCs w:val="24"/>
        </w:rPr>
      </w:pPr>
    </w:p>
    <w:p w14:paraId="6FC4EFC0" w14:textId="77777777" w:rsidR="00BC3C3B" w:rsidRPr="00762E1C" w:rsidRDefault="00332C13">
      <w:pPr>
        <w:rPr>
          <w:b/>
          <w:szCs w:val="24"/>
        </w:rPr>
      </w:pPr>
      <w:r>
        <w:rPr>
          <w:b/>
          <w:szCs w:val="24"/>
        </w:rPr>
        <w:t>6</w:t>
      </w:r>
      <w:r w:rsidR="00762E1C" w:rsidRPr="00762E1C">
        <w:rPr>
          <w:b/>
          <w:szCs w:val="24"/>
        </w:rPr>
        <w:t>. Likviditetsberedskab</w:t>
      </w:r>
    </w:p>
    <w:p w14:paraId="1E7B1814" w14:textId="05E4B6AD" w:rsidR="009E3CB8" w:rsidRDefault="00762E1C" w:rsidP="00762E1C">
      <w:r>
        <w:rPr>
          <w:szCs w:val="24"/>
        </w:rPr>
        <w:t xml:space="preserve">Bestyrelsen skal i </w:t>
      </w:r>
      <w:r w:rsidR="007453EA">
        <w:rPr>
          <w:szCs w:val="24"/>
        </w:rPr>
        <w:t xml:space="preserve">institutionens </w:t>
      </w:r>
      <w:r>
        <w:rPr>
          <w:szCs w:val="24"/>
        </w:rPr>
        <w:t xml:space="preserve">strategi for finansiel risikostyring adressere </w:t>
      </w:r>
      <w:r>
        <w:t>institutionens behov for likviditetsberedskab.</w:t>
      </w:r>
      <w:r w:rsidR="00D7531E">
        <w:t xml:space="preserve"> Hermed forstås, hvor stor en likviditet eller opsparing institutionen bør have adgang til for at </w:t>
      </w:r>
      <w:r w:rsidR="006B2DC0">
        <w:t>være sikker på</w:t>
      </w:r>
      <w:r w:rsidR="00D7531E">
        <w:t>, at institutionen har de</w:t>
      </w:r>
      <w:r w:rsidR="00EC3FB9">
        <w:t>t</w:t>
      </w:r>
      <w:r w:rsidR="00D7531E">
        <w:t xml:space="preserve"> fornødne likviditetsberedskab</w:t>
      </w:r>
      <w:r w:rsidR="009E3CB8">
        <w:t xml:space="preserve">. </w:t>
      </w:r>
    </w:p>
    <w:p w14:paraId="712E8B9D" w14:textId="0DC1DAA5" w:rsidR="00762E1C" w:rsidRDefault="009E3CB8" w:rsidP="009E3CB8">
      <w:r>
        <w:t xml:space="preserve">I punkt 6.1. skal bestyrelsen enten sætte tal på, hvor stort et likviditetsberedskab bestyrelsen vurderer, at institutionen bør have, alternativ give en verbal beskrivelse af, hvor stort likviditetsberedskabet bør være. En verbal beskrivelse kan f.eks. være </w:t>
      </w:r>
      <w:r w:rsidRPr="00BA60CE">
        <w:rPr>
          <w:rFonts w:eastAsia="Times New Roman" w:cs="Times New Roman"/>
          <w:szCs w:val="24"/>
        </w:rPr>
        <w:t xml:space="preserve">2 måneders </w:t>
      </w:r>
      <w:r>
        <w:rPr>
          <w:rFonts w:eastAsia="Times New Roman" w:cs="Times New Roman"/>
          <w:szCs w:val="24"/>
        </w:rPr>
        <w:t xml:space="preserve">gennemsnitlig </w:t>
      </w:r>
      <w:r w:rsidRPr="00BA60CE">
        <w:rPr>
          <w:rFonts w:eastAsia="Times New Roman" w:cs="Times New Roman"/>
          <w:szCs w:val="24"/>
        </w:rPr>
        <w:t>løn</w:t>
      </w:r>
      <w:r>
        <w:rPr>
          <w:rFonts w:eastAsia="Times New Roman" w:cs="Times New Roman"/>
          <w:szCs w:val="24"/>
        </w:rPr>
        <w:t>, en likviditet svarende til størrelsen på institutionens kortfristede gældsforpligtelser, en likviditet svarende til institutionens kassekredit, da kassekreditten er tilstrækkelig stor til at kunne dække udsving hen over året, etc.</w:t>
      </w:r>
      <w:r w:rsidRPr="00BA60CE">
        <w:rPr>
          <w:rFonts w:eastAsia="Times New Roman" w:cs="Times New Roman"/>
          <w:szCs w:val="24"/>
        </w:rPr>
        <w:t>]</w:t>
      </w:r>
      <w:r>
        <w:rPr>
          <w:rFonts w:eastAsia="Times New Roman" w:cs="Times New Roman"/>
          <w:szCs w:val="24"/>
        </w:rPr>
        <w:t>.</w:t>
      </w:r>
      <w:r w:rsidR="00D7531E">
        <w:t xml:space="preserve"> </w:t>
      </w:r>
      <w:r w:rsidR="009A3E88">
        <w:t>S</w:t>
      </w:r>
      <w:r w:rsidR="00D33625">
        <w:t>tørrelsen på institutionens likviditetsb</w:t>
      </w:r>
      <w:r>
        <w:t>eredskab</w:t>
      </w:r>
      <w:r w:rsidR="00D7531E">
        <w:t xml:space="preserve"> </w:t>
      </w:r>
      <w:r w:rsidR="009A3E88">
        <w:t xml:space="preserve">kan med fordel drøftes </w:t>
      </w:r>
      <w:r w:rsidR="00D7531E">
        <w:t>med institutionens</w:t>
      </w:r>
      <w:r w:rsidR="00D33625">
        <w:t xml:space="preserve"> revisor. </w:t>
      </w:r>
    </w:p>
    <w:p w14:paraId="21AEF169" w14:textId="2A34DE23" w:rsidR="00AA618B" w:rsidRDefault="00D33625" w:rsidP="00AA618B">
      <w:r>
        <w:t>Hvis institutionens faktiske likviditetsberedskab er lavere end det af bestyrelsen fastsatte</w:t>
      </w:r>
      <w:r w:rsidR="006B2DC0">
        <w:t xml:space="preserve"> </w:t>
      </w:r>
      <w:r w:rsidR="006B1FD8">
        <w:t xml:space="preserve">mål for </w:t>
      </w:r>
      <w:r w:rsidR="006B2DC0">
        <w:t>likviditets</w:t>
      </w:r>
      <w:r>
        <w:t xml:space="preserve">beredskab, skal institutionens bestyrelse </w:t>
      </w:r>
      <w:r w:rsidR="00AA618B">
        <w:t xml:space="preserve">udarbejde en </w:t>
      </w:r>
      <w:r w:rsidR="00AA618B" w:rsidRPr="00C91F13">
        <w:rPr>
          <w:b/>
        </w:rPr>
        <w:t xml:space="preserve">plan </w:t>
      </w:r>
      <w:r w:rsidR="00AA618B">
        <w:t>for, hvordan institutionen skal nå det fastsatte mål for likviditetsberedskab. En sådan plan kan f.eks. inddrage et eller flere af følgende tiltag:</w:t>
      </w:r>
    </w:p>
    <w:p w14:paraId="4F7007DC" w14:textId="77777777" w:rsidR="003B3454" w:rsidRDefault="00FD7263" w:rsidP="00AA618B">
      <w:pPr>
        <w:pStyle w:val="Opstilling-punkttegn"/>
      </w:pPr>
      <w:r>
        <w:t>r</w:t>
      </w:r>
      <w:r w:rsidR="00643476">
        <w:t>ealisere</w:t>
      </w:r>
      <w:r w:rsidR="003B3454">
        <w:t xml:space="preserve"> et </w:t>
      </w:r>
      <w:r w:rsidR="00AA618B">
        <w:t xml:space="preserve">årligt </w:t>
      </w:r>
      <w:r w:rsidR="003B3454">
        <w:t>overskud på driften</w:t>
      </w:r>
      <w:r w:rsidR="00AA618B">
        <w:t>,</w:t>
      </w:r>
      <w:r w:rsidR="003B3454">
        <w:t xml:space="preserve"> som </w:t>
      </w:r>
      <w:r w:rsidR="00AA618B">
        <w:t>muliggør, at der kan realiseres</w:t>
      </w:r>
      <w:r w:rsidR="003B3454">
        <w:t xml:space="preserve"> et overskud på likviditetsbudgettet med [indsæt tal] mio. kr. </w:t>
      </w:r>
      <w:r w:rsidR="00AA618B">
        <w:t xml:space="preserve">pr. år i en periode, indtil det fastsatte mål for likviditetsberedskab er nået </w:t>
      </w:r>
    </w:p>
    <w:p w14:paraId="17EA5E0A" w14:textId="77777777" w:rsidR="00AA618B" w:rsidRDefault="00FD7263" w:rsidP="00AA618B">
      <w:pPr>
        <w:pStyle w:val="Opstilling-punkttegn"/>
      </w:pPr>
      <w:r>
        <w:t>o</w:t>
      </w:r>
      <w:r w:rsidR="00AA618B">
        <w:t xml:space="preserve">prettelse </w:t>
      </w:r>
      <w:r w:rsidR="00EC3FB9">
        <w:t xml:space="preserve">eller revurdering </w:t>
      </w:r>
      <w:r w:rsidR="00AA618B">
        <w:t>af en kassekredit</w:t>
      </w:r>
    </w:p>
    <w:p w14:paraId="15265451" w14:textId="0E1243D2" w:rsidR="00AA618B" w:rsidRDefault="00FD7263" w:rsidP="00AA618B">
      <w:pPr>
        <w:pStyle w:val="Opstilling-punkttegn"/>
      </w:pPr>
      <w:r>
        <w:t>o</w:t>
      </w:r>
      <w:r w:rsidR="00AA618B">
        <w:t xml:space="preserve">ptagelse af </w:t>
      </w:r>
      <w:r w:rsidR="00643476">
        <w:t>realkreditlån</w:t>
      </w:r>
      <w:r w:rsidR="00AA618B">
        <w:t xml:space="preserve"> i bygninger med friværdi</w:t>
      </w:r>
      <w:r w:rsidR="00056F03">
        <w:t>, alternativt banklån</w:t>
      </w:r>
    </w:p>
    <w:p w14:paraId="7A7D611E" w14:textId="77777777" w:rsidR="001C6059" w:rsidRDefault="00FD7263" w:rsidP="00AA618B">
      <w:pPr>
        <w:pStyle w:val="Opstilling-punkttegn"/>
      </w:pPr>
      <w:r>
        <w:t>s</w:t>
      </w:r>
      <w:r w:rsidR="001C6059">
        <w:t>alg af overskydende bygningskapacitet</w:t>
      </w:r>
    </w:p>
    <w:p w14:paraId="3703B6DB" w14:textId="2596E113" w:rsidR="001C6059" w:rsidRDefault="001C6059" w:rsidP="001C6059">
      <w:pPr>
        <w:pStyle w:val="Opstilling-punkttegn"/>
        <w:numPr>
          <w:ilvl w:val="0"/>
          <w:numId w:val="0"/>
        </w:numPr>
        <w:ind w:left="360"/>
      </w:pPr>
    </w:p>
    <w:p w14:paraId="6C75E7DC" w14:textId="36E4AADA" w:rsidR="006B1FD8" w:rsidRDefault="00762E1C" w:rsidP="00C873C7">
      <w:r>
        <w:t xml:space="preserve">Endvidere skal bestyrelsen i </w:t>
      </w:r>
      <w:r w:rsidR="007453EA">
        <w:t xml:space="preserve">institutionens </w:t>
      </w:r>
      <w:r>
        <w:t>strategi</w:t>
      </w:r>
      <w:r w:rsidR="007453EA">
        <w:t xml:space="preserve"> for finansiel risikostyring</w:t>
      </w:r>
      <w:r>
        <w:t xml:space="preserve"> </w:t>
      </w:r>
      <w:r w:rsidR="00C873C7">
        <w:t xml:space="preserve">formulere et måltal for graden af egenfinansiering af investeringer. Hermed forstås, hvor stor en andel af en investering institutionen </w:t>
      </w:r>
      <w:r w:rsidR="00A53165">
        <w:t>vil</w:t>
      </w:r>
      <w:r w:rsidR="00C873C7">
        <w:t xml:space="preserve"> finansiere af egen likviditet. </w:t>
      </w:r>
    </w:p>
    <w:p w14:paraId="33626948" w14:textId="77777777" w:rsidR="00D7531E" w:rsidRDefault="001C6059" w:rsidP="001C6059">
      <w:r>
        <w:t xml:space="preserve">Bestyrelsen skal sikre, at </w:t>
      </w:r>
      <w:r w:rsidR="007453EA">
        <w:t xml:space="preserve">de </w:t>
      </w:r>
      <w:r>
        <w:t xml:space="preserve">enkelte dele </w:t>
      </w:r>
      <w:r w:rsidR="007453EA">
        <w:t xml:space="preserve">i institutionens strategi for finansiel risikostyring </w:t>
      </w:r>
      <w:r>
        <w:t xml:space="preserve">hænger sammen indbyrdes. Hvis bestyrelsen f.eks. finder, at institutionens langfristede gæld er for høj, er optagelse af lån i bygninger med friværdi ikke et gangbart tiltag, førend institutionens langfristede gæld atter har en passende størrelse. </w:t>
      </w:r>
    </w:p>
    <w:p w14:paraId="49F30F24" w14:textId="0EAEEC5E" w:rsidR="00CF4288" w:rsidRDefault="00804C59" w:rsidP="001C6059">
      <w:r>
        <w:t>Bestyrelsen skal desuden tage stilling til, hvor stor institutionens likviditetsgrad</w:t>
      </w:r>
      <w:r w:rsidR="00BE3EB7">
        <w:t xml:space="preserve"> minimum</w:t>
      </w:r>
      <w:r>
        <w:t xml:space="preserve"> bør være. Likviditetsgraden beregnes </w:t>
      </w:r>
      <w:r w:rsidR="00CF4288">
        <w:t>efter følgende formel:</w:t>
      </w:r>
    </w:p>
    <w:p w14:paraId="616DAF38" w14:textId="0D9801C1" w:rsidR="00804C59" w:rsidRDefault="00804C59" w:rsidP="001C6059">
      <w:r>
        <w:rPr>
          <w:szCs w:val="24"/>
        </w:rPr>
        <w:t xml:space="preserve"> </w:t>
      </w:r>
      <m:oMath>
        <m:r>
          <w:rPr>
            <w:rFonts w:ascii="Cambria Math" w:hAnsi="Cambria Math"/>
            <w:szCs w:val="24"/>
          </w:rPr>
          <m:t>Likviditetsgrad=</m:t>
        </m:r>
        <m:f>
          <m:fPr>
            <m:ctrlPr>
              <w:rPr>
                <w:rFonts w:ascii="Cambria Math" w:hAnsi="Cambria Math"/>
                <w:i/>
                <w:szCs w:val="24"/>
              </w:rPr>
            </m:ctrlPr>
          </m:fPr>
          <m:num>
            <m:r>
              <w:rPr>
                <w:rFonts w:ascii="Cambria Math" w:hAnsi="Cambria Math"/>
                <w:szCs w:val="24"/>
              </w:rPr>
              <m:t>Omsætningsaktiver</m:t>
            </m:r>
          </m:num>
          <m:den>
            <m:r>
              <w:rPr>
                <w:rFonts w:ascii="Cambria Math" w:hAnsi="Cambria Math"/>
                <w:szCs w:val="24"/>
              </w:rPr>
              <m:t>Kortfristede gældsforpligtelser i alt</m:t>
            </m:r>
          </m:den>
        </m:f>
        <m:r>
          <w:rPr>
            <w:rFonts w:ascii="Cambria Math" w:eastAsiaTheme="minorEastAsia" w:hAnsi="Cambria Math"/>
            <w:szCs w:val="24"/>
          </w:rPr>
          <m:t>×100</m:t>
        </m:r>
      </m:oMath>
    </w:p>
    <w:p w14:paraId="47E7DCCC" w14:textId="77777777" w:rsidR="00BC3C3B" w:rsidRDefault="000065F0">
      <w:pPr>
        <w:rPr>
          <w:szCs w:val="24"/>
        </w:rPr>
      </w:pPr>
      <w:r>
        <w:rPr>
          <w:szCs w:val="24"/>
        </w:rPr>
        <w:t>Hvis institutionen har langfristet bank- eller realkreditgæld, skal institutionen udarbejde en likviditetsbehovsanalyse</w:t>
      </w:r>
      <w:r w:rsidR="00E25B7B">
        <w:rPr>
          <w:szCs w:val="24"/>
        </w:rPr>
        <w:t>/likviditetsbudget</w:t>
      </w:r>
      <w:r>
        <w:rPr>
          <w:szCs w:val="24"/>
        </w:rPr>
        <w:t>. Likviditetsbehovs</w:t>
      </w:r>
      <w:r w:rsidR="001529C9">
        <w:rPr>
          <w:szCs w:val="24"/>
        </w:rPr>
        <w:t>analysen skal for hvert år vise:</w:t>
      </w:r>
      <w:r>
        <w:rPr>
          <w:szCs w:val="24"/>
        </w:rPr>
        <w:t xml:space="preserve"> </w:t>
      </w:r>
    </w:p>
    <w:p w14:paraId="250E55B4" w14:textId="5F1328D6" w:rsidR="000065F0" w:rsidRDefault="00FD7263" w:rsidP="000065F0">
      <w:pPr>
        <w:pStyle w:val="Opstilling-punkttegn"/>
      </w:pPr>
      <w:r>
        <w:t>hv</w:t>
      </w:r>
      <w:r w:rsidR="000065F0">
        <w:t xml:space="preserve">or stort et regnskabsmæssigt resultat institutionen skal realisere for at </w:t>
      </w:r>
      <w:r w:rsidR="000D0033">
        <w:t xml:space="preserve">opretholde likviditeten, hvis institutionen samtidig skal </w:t>
      </w:r>
      <w:r w:rsidR="000065F0">
        <w:t>kunne finansiere løbende afdrag på langfriste</w:t>
      </w:r>
      <w:r w:rsidR="007A4BF6">
        <w:t>t gæld og løbende investeringer</w:t>
      </w:r>
    </w:p>
    <w:p w14:paraId="31FA9AD5" w14:textId="77777777" w:rsidR="00FD7263" w:rsidRDefault="00FD7263" w:rsidP="000065F0">
      <w:pPr>
        <w:pStyle w:val="Opstilling-punkttegn"/>
      </w:pPr>
      <w:r>
        <w:t>o</w:t>
      </w:r>
      <w:r w:rsidR="000065F0">
        <w:t>m institutionen har tilstrækkeligt med likviditet til at kunne finansiere de årlige afdrag på institutionens langfristede gæld og de planlagte investeringer ud i årene</w:t>
      </w:r>
      <w:r>
        <w:t>,</w:t>
      </w:r>
      <w:r w:rsidR="000065F0">
        <w:t xml:space="preserve"> eller om institutionen på et tidspunkt får behov for at få tilført yderligere likviditet</w:t>
      </w:r>
    </w:p>
    <w:p w14:paraId="761298F2" w14:textId="77777777" w:rsidR="000065F0" w:rsidRDefault="000065F0" w:rsidP="00FD7263">
      <w:pPr>
        <w:pStyle w:val="Opstilling-punkttegn"/>
        <w:numPr>
          <w:ilvl w:val="0"/>
          <w:numId w:val="0"/>
        </w:numPr>
        <w:ind w:left="360"/>
      </w:pPr>
    </w:p>
    <w:p w14:paraId="42826543" w14:textId="67B96AD0" w:rsidR="000065F0" w:rsidRDefault="000065F0" w:rsidP="000065F0">
      <w:pPr>
        <w:pStyle w:val="Opstilling-punkttegn"/>
        <w:numPr>
          <w:ilvl w:val="0"/>
          <w:numId w:val="0"/>
        </w:numPr>
      </w:pPr>
      <w:r>
        <w:t>Likviditets</w:t>
      </w:r>
      <w:r w:rsidR="00332C13">
        <w:t xml:space="preserve">behovsanalysen skal dække over minimum 10 </w:t>
      </w:r>
      <w:r>
        <w:t xml:space="preserve">år og </w:t>
      </w:r>
      <w:r w:rsidR="00E25B7B">
        <w:t xml:space="preserve">skal som minimum medtage følgende poster: </w:t>
      </w:r>
      <w:r w:rsidR="00865B45">
        <w:t>D</w:t>
      </w:r>
      <w:r w:rsidR="00E25B7B">
        <w:t>e årlige afdrag på lån, de årlige budgetterede investeringer, de årlige afskrivninger.</w:t>
      </w:r>
      <w:r w:rsidR="00332C13">
        <w:t xml:space="preserve"> Likviditetsbehovsanalysen skal opdateres mindst én gang årligt</w:t>
      </w:r>
      <w:r w:rsidR="006B1FD8">
        <w:t>, fx i forbindelse med budgetlægningen</w:t>
      </w:r>
      <w:r w:rsidR="00332C13">
        <w:t>.</w:t>
      </w:r>
      <w:r>
        <w:t xml:space="preserve"> </w:t>
      </w:r>
    </w:p>
    <w:p w14:paraId="1F73A42B" w14:textId="77777777" w:rsidR="00812716" w:rsidRDefault="00812716" w:rsidP="00812716">
      <w:r>
        <w:t xml:space="preserve">Institutionen må gerne </w:t>
      </w:r>
      <w:r w:rsidR="00FD7263">
        <w:t>tilføje yderligere punkter.</w:t>
      </w:r>
    </w:p>
    <w:p w14:paraId="326DBD85" w14:textId="77777777" w:rsidR="00DB33D6" w:rsidRDefault="00DB33D6"/>
    <w:p w14:paraId="370C5E20" w14:textId="77777777" w:rsidR="00674B1E" w:rsidRPr="001529C9" w:rsidRDefault="00332C13">
      <w:pPr>
        <w:rPr>
          <w:b/>
        </w:rPr>
      </w:pPr>
      <w:r>
        <w:rPr>
          <w:b/>
        </w:rPr>
        <w:t>7</w:t>
      </w:r>
      <w:r w:rsidR="001529C9" w:rsidRPr="001529C9">
        <w:rPr>
          <w:b/>
        </w:rPr>
        <w:t>. Afdragsfrihed</w:t>
      </w:r>
    </w:p>
    <w:p w14:paraId="7083BE0D" w14:textId="0F89CD45" w:rsidR="0074099F" w:rsidRDefault="00A230F8">
      <w:r>
        <w:t xml:space="preserve">Fra og med 1. januar 2021 forudsætter indgåelse af aftaler om afdragsfrihed Styrelsen for Undervisning og Kvalitets godkendelse. </w:t>
      </w:r>
      <w:r w:rsidR="007236F7">
        <w:t>A</w:t>
      </w:r>
      <w:r w:rsidR="00BB5C1F">
        <w:t>nsøgning om afdragsfrihed</w:t>
      </w:r>
      <w:r w:rsidR="007236F7">
        <w:t xml:space="preserve"> kan</w:t>
      </w:r>
      <w:r w:rsidR="00BB5C1F" w:rsidRPr="00BB5C1F">
        <w:t xml:space="preserve"> alene tages i betragtning, </w:t>
      </w:r>
      <w:r w:rsidR="00BB5C1F">
        <w:t>hvis denne er</w:t>
      </w:r>
      <w:r w:rsidR="00BB5C1F" w:rsidRPr="00BB5C1F">
        <w:t xml:space="preserve"> begrundet i en økonomisk genopretning af institutionen eller i, at institutionen har et helt særligt investeringsbehov</w:t>
      </w:r>
      <w:r w:rsidR="007236F7">
        <w:t xml:space="preserve">, jf. § 3, stk. 2-3 i </w:t>
      </w:r>
      <w:r w:rsidR="007236F7" w:rsidRPr="00BB5C1F">
        <w:t>bekendtgørelse nr. 1954 af 14/12/2020</w:t>
      </w:r>
      <w:r w:rsidR="00BB5C1F" w:rsidRPr="00BB5C1F">
        <w:t>.</w:t>
      </w:r>
    </w:p>
    <w:p w14:paraId="7F3FB898" w14:textId="5B1C858D" w:rsidR="000D0033" w:rsidRDefault="000D0033">
      <w:r>
        <w:t>Aftaler om afdragsfrihed, som er indgået før 1. januar 2021 kan videreføres, indtil de udløber eller opsiges.</w:t>
      </w:r>
    </w:p>
    <w:p w14:paraId="091EDD0E" w14:textId="77777777" w:rsidR="00B01AE9" w:rsidRDefault="00A230F8">
      <w:r>
        <w:t xml:space="preserve">Hvis institutionen ikke har aftaler om afdragsfrihed, skal institutionen kun </w:t>
      </w:r>
      <w:r w:rsidR="00B01AE9">
        <w:t>adressere</w:t>
      </w:r>
      <w:r>
        <w:t xml:space="preserve"> pkt. </w:t>
      </w:r>
      <w:r w:rsidR="00B01AE9">
        <w:t>7</w:t>
      </w:r>
      <w:r>
        <w:t xml:space="preserve">.1. i institutionens strategi for finansiel risikostyring. </w:t>
      </w:r>
      <w:r w:rsidR="00B01AE9">
        <w:t>De øvrige punkter markeres som ikke relevante.</w:t>
      </w:r>
    </w:p>
    <w:p w14:paraId="00131DF5" w14:textId="77777777" w:rsidR="00A230F8" w:rsidRDefault="00A230F8">
      <w:r>
        <w:t xml:space="preserve">Har institutionen derimod indgået aftaler om afdragsfrihed, skal institutionen </w:t>
      </w:r>
      <w:r w:rsidR="00E96536">
        <w:t xml:space="preserve">også adressere </w:t>
      </w:r>
      <w:r>
        <w:t xml:space="preserve">pkt. </w:t>
      </w:r>
      <w:r w:rsidR="00332C13">
        <w:t>7</w:t>
      </w:r>
      <w:r>
        <w:t xml:space="preserve">.2 – </w:t>
      </w:r>
      <w:r w:rsidR="00332C13">
        <w:t>7</w:t>
      </w:r>
      <w:r>
        <w:t>.4 i institutionens strategi.</w:t>
      </w:r>
    </w:p>
    <w:p w14:paraId="7870F87F" w14:textId="059EA03E" w:rsidR="00A230F8" w:rsidRDefault="00A230F8">
      <w:r>
        <w:t>I</w:t>
      </w:r>
      <w:r w:rsidR="001D7D8E">
        <w:t xml:space="preserve"> strategiens</w:t>
      </w:r>
      <w:r>
        <w:t xml:space="preserve"> pkt. </w:t>
      </w:r>
      <w:r w:rsidR="00332C13">
        <w:t>7</w:t>
      </w:r>
      <w:r>
        <w:t xml:space="preserve">.2. skal institutionen opliste de aftaler om afdragsfrihed, som institutionen har indgået, og som ikke er udløbet. Dette gøres ved at udfylde skemaet under pkt. </w:t>
      </w:r>
      <w:r w:rsidR="00332C13">
        <w:t>7</w:t>
      </w:r>
      <w:r>
        <w:t xml:space="preserve">.2. Der indsættes </w:t>
      </w:r>
      <w:r w:rsidR="00A46CC7">
        <w:t xml:space="preserve">én </w:t>
      </w:r>
      <w:r>
        <w:t xml:space="preserve">række pr. aftale. </w:t>
      </w:r>
    </w:p>
    <w:p w14:paraId="20FA1EB2" w14:textId="77777777" w:rsidR="00A230F8" w:rsidRDefault="00A230F8">
      <w:r>
        <w:t>Under</w:t>
      </w:r>
      <w:r w:rsidR="001D7D8E">
        <w:t xml:space="preserve"> strategiens</w:t>
      </w:r>
      <w:r>
        <w:t xml:space="preserve"> pkt. </w:t>
      </w:r>
      <w:r w:rsidR="00332C13">
        <w:t>7</w:t>
      </w:r>
      <w:r>
        <w:t>.3 skal institutionen redegøre for</w:t>
      </w:r>
      <w:r w:rsidR="00E96536">
        <w:t>,</w:t>
      </w:r>
      <w:r>
        <w:t xml:space="preserve"> hvor stor en procentandel af institutionens samlede langfristede gæld</w:t>
      </w:r>
      <w:r w:rsidR="00800BA5">
        <w:t>,</w:t>
      </w:r>
      <w:r>
        <w:t xml:space="preserve"> der er afdragsfri.</w:t>
      </w:r>
    </w:p>
    <w:p w14:paraId="36784BD6" w14:textId="77777777" w:rsidR="00775C04" w:rsidRDefault="00775C04">
      <w:r>
        <w:t xml:space="preserve">I tilknytning til pkt. </w:t>
      </w:r>
      <w:r w:rsidR="00332C13">
        <w:t>7</w:t>
      </w:r>
      <w:r>
        <w:t>.4</w:t>
      </w:r>
      <w:r w:rsidR="001D7D8E">
        <w:t xml:space="preserve"> i strategien</w:t>
      </w:r>
      <w:r>
        <w:t xml:space="preserve"> skal institutionen udarbejde en plan, der redegør for, hvordan bestyrelsen har tænkt sig, at i</w:t>
      </w:r>
      <w:r w:rsidR="00FE1B11">
        <w:t xml:space="preserve">nstitutionen skal afvikle sine </w:t>
      </w:r>
      <w:r>
        <w:t xml:space="preserve">lån, når aftalen/aftalerne </w:t>
      </w:r>
      <w:r w:rsidR="00FE1B11">
        <w:t xml:space="preserve">om afdragsfrihed </w:t>
      </w:r>
      <w:r>
        <w:t>udløber eller opsiges. En plan kan f.eks. være, at institutionen bruger den afdragsfrie periode til at afvikle andre dyrere lån, så der</w:t>
      </w:r>
      <w:r w:rsidR="0050726F">
        <w:t xml:space="preserve"> på denne måde skabes plads inden for institutionens budget til afvikling af det afdragsfrie lån, når den afdragsfrie periode udløber. </w:t>
      </w:r>
      <w:r w:rsidR="00E96536">
        <w:t>P</w:t>
      </w:r>
      <w:r w:rsidR="0050726F">
        <w:t xml:space="preserve">lanen </w:t>
      </w:r>
      <w:r w:rsidR="00800BA5">
        <w:t xml:space="preserve">skal </w:t>
      </w:r>
      <w:r w:rsidR="0050726F">
        <w:t xml:space="preserve">indeholde en oversigt, som viser hver enkelt af institutionens langfristede realkredit- og banklån samt afdragsprofilen for disse. </w:t>
      </w:r>
    </w:p>
    <w:p w14:paraId="40021AEC" w14:textId="77777777" w:rsidR="00812716" w:rsidRDefault="00812716" w:rsidP="00812716">
      <w:r>
        <w:t xml:space="preserve">Institutionen må gerne </w:t>
      </w:r>
      <w:r w:rsidR="00FD7263">
        <w:t>tilføje yderligere punkter</w:t>
      </w:r>
      <w:r>
        <w:t>.</w:t>
      </w:r>
    </w:p>
    <w:p w14:paraId="2BCFA2D5" w14:textId="77777777" w:rsidR="00A230F8" w:rsidRDefault="00A230F8"/>
    <w:p w14:paraId="57A689B6" w14:textId="77777777" w:rsidR="001529C9" w:rsidRPr="001529C9" w:rsidRDefault="00332C13">
      <w:pPr>
        <w:rPr>
          <w:b/>
        </w:rPr>
      </w:pPr>
      <w:r>
        <w:rPr>
          <w:b/>
        </w:rPr>
        <w:t>8</w:t>
      </w:r>
      <w:r w:rsidR="001529C9" w:rsidRPr="001529C9">
        <w:rPr>
          <w:b/>
        </w:rPr>
        <w:t xml:space="preserve">. </w:t>
      </w:r>
      <w:r w:rsidR="002D4B2A">
        <w:rPr>
          <w:b/>
        </w:rPr>
        <w:t>Afledte f</w:t>
      </w:r>
      <w:r w:rsidR="001529C9" w:rsidRPr="001529C9">
        <w:rPr>
          <w:b/>
        </w:rPr>
        <w:t>inansielle instrumenter</w:t>
      </w:r>
    </w:p>
    <w:p w14:paraId="2AFDFE22" w14:textId="67A40875" w:rsidR="007E32D5" w:rsidRDefault="00667587">
      <w:r>
        <w:t>Fra og med 1. januar 2021 må i</w:t>
      </w:r>
      <w:r w:rsidR="002D4B2A">
        <w:t>nstitutionen ikke indgå aftaler om afledte finansielle instrumenter såsom renteswap</w:t>
      </w:r>
      <w:r w:rsidR="00CD76B3">
        <w:t xml:space="preserve">, </w:t>
      </w:r>
      <w:r w:rsidR="000D2D61">
        <w:t>valutaswap</w:t>
      </w:r>
      <w:r w:rsidR="00CD76B3">
        <w:t xml:space="preserve"> og renteloftaftaler, som bygges</w:t>
      </w:r>
      <w:r w:rsidR="00FB6218">
        <w:t xml:space="preserve"> oven</w:t>
      </w:r>
      <w:r w:rsidR="00C91F13">
        <w:t xml:space="preserve"> </w:t>
      </w:r>
      <w:r w:rsidR="00FB6218">
        <w:t xml:space="preserve">på </w:t>
      </w:r>
      <w:r w:rsidR="00CD76B3">
        <w:t>et lån</w:t>
      </w:r>
      <w:r>
        <w:t xml:space="preserve">. </w:t>
      </w:r>
      <w:r w:rsidR="00CD76B3">
        <w:t xml:space="preserve">Lån med </w:t>
      </w:r>
      <w:r w:rsidR="007E32D5">
        <w:t>renteloft</w:t>
      </w:r>
      <w:r>
        <w:t xml:space="preserve"> i mere end 5 år, skal til enhver tid kunne indfris til kurs 105 eller derunder.</w:t>
      </w:r>
      <w:r w:rsidR="002D4B2A">
        <w:t xml:space="preserve"> </w:t>
      </w:r>
    </w:p>
    <w:p w14:paraId="6D0B3138" w14:textId="5594215C" w:rsidR="002D4B2A" w:rsidRDefault="002D4B2A">
      <w:r>
        <w:t xml:space="preserve">Aftaler om afledte finansielle instrumenter, </w:t>
      </w:r>
      <w:r w:rsidR="00667587">
        <w:t xml:space="preserve">herunder renteloftaftaler, </w:t>
      </w:r>
      <w:r>
        <w:t>som er indgået før 1. januar 2021, kan</w:t>
      </w:r>
      <w:r w:rsidR="007E32D5">
        <w:t xml:space="preserve"> </w:t>
      </w:r>
      <w:r>
        <w:t xml:space="preserve">videreføres, indtil de udløber eller opsiges. </w:t>
      </w:r>
    </w:p>
    <w:p w14:paraId="616C2D80" w14:textId="77777777" w:rsidR="00BC3046" w:rsidRDefault="009B2D36">
      <w:r>
        <w:t xml:space="preserve">I pkt. </w:t>
      </w:r>
      <w:r w:rsidR="00332C13">
        <w:t>8</w:t>
      </w:r>
      <w:r>
        <w:t xml:space="preserve">.2. </w:t>
      </w:r>
      <w:r w:rsidR="001D7D8E">
        <w:t xml:space="preserve">i strategien </w:t>
      </w:r>
      <w:r>
        <w:t xml:space="preserve">skal bestyrelsen opliste de afledte finansielle aftaler, institutionen har. Formålet med skemaet er at skabe et samlet overblik over institutionens afledte finansielle aftaler, </w:t>
      </w:r>
      <w:r w:rsidR="00BC3046">
        <w:t xml:space="preserve">herunder </w:t>
      </w:r>
      <w:r>
        <w:t>hvornår de er indgået, hvornår de træder/trådte i kraft, aftale</w:t>
      </w:r>
      <w:r w:rsidR="007E32D5">
        <w:t xml:space="preserve">rnes ophørstidspunkt, bankens indfrielsesværdi </w:t>
      </w:r>
      <w:r w:rsidR="007A4BF6">
        <w:t xml:space="preserve">i kr. </w:t>
      </w:r>
      <w:r w:rsidR="007E32D5">
        <w:t>og oplysninger om eventuelle krav om deponering/sikkerhedsstillelse</w:t>
      </w:r>
      <w:r w:rsidR="007A4BF6">
        <w:t xml:space="preserve"> i kr. </w:t>
      </w:r>
      <w:r>
        <w:t xml:space="preserve"> </w:t>
      </w:r>
    </w:p>
    <w:p w14:paraId="0E1A6098" w14:textId="31762139" w:rsidR="007A4BF6" w:rsidRDefault="009B2D36" w:rsidP="007A4BF6">
      <w:r>
        <w:t xml:space="preserve">Der udfyldes </w:t>
      </w:r>
      <w:r w:rsidR="003E0654">
        <w:t xml:space="preserve">én </w:t>
      </w:r>
      <w:r>
        <w:t xml:space="preserve">række for hver aftale. </w:t>
      </w:r>
    </w:p>
    <w:p w14:paraId="24F85993" w14:textId="77777777" w:rsidR="00561238" w:rsidRDefault="009B2D36">
      <w:r>
        <w:t>Herudover skal be</w:t>
      </w:r>
      <w:r w:rsidR="00561238">
        <w:t xml:space="preserve">styrelsen i strategien oplyse, hvor ofte bestyrelsen skal tage stilling til, om de afledte finansielle aftaler skal videreføres eller opsiges. Det bemærkes, at bestyrelsen som minimum </w:t>
      </w:r>
      <w:r w:rsidR="00D479A5">
        <w:t>bør</w:t>
      </w:r>
      <w:r w:rsidR="00561238">
        <w:t xml:space="preserve"> tage stilling hertil, hver gang bestyrelsen behandler </w:t>
      </w:r>
      <w:r w:rsidR="00D479A5">
        <w:t xml:space="preserve">og godkender institutionens regnskab. </w:t>
      </w:r>
      <w:r w:rsidR="00561238">
        <w:t xml:space="preserve">Afledte finansielle aftaler, som er udløbet eller opsagt, slettes af skemaet under pkt. </w:t>
      </w:r>
      <w:r w:rsidR="00332C13">
        <w:t>8</w:t>
      </w:r>
      <w:r w:rsidR="00561238">
        <w:t>.2</w:t>
      </w:r>
      <w:r w:rsidR="00B01AE9">
        <w:t xml:space="preserve"> i institutionens strategi for finansiel risikostyring</w:t>
      </w:r>
      <w:r w:rsidR="00561238">
        <w:t xml:space="preserve">, når institutionens bestyrelse behandler og godkender </w:t>
      </w:r>
      <w:r w:rsidR="00B01AE9">
        <w:t>strategien.</w:t>
      </w:r>
    </w:p>
    <w:p w14:paraId="66911246" w14:textId="77777777" w:rsidR="00812716" w:rsidRDefault="00812716" w:rsidP="00812716">
      <w:r>
        <w:t>Institutionen må gerne tilføje yderligere punkter.</w:t>
      </w:r>
    </w:p>
    <w:p w14:paraId="6676F845" w14:textId="77777777" w:rsidR="00561238" w:rsidRDefault="00561238"/>
    <w:p w14:paraId="7D1F5E08" w14:textId="77777777" w:rsidR="0074099F" w:rsidRPr="00F71BA7" w:rsidRDefault="00332C13">
      <w:pPr>
        <w:rPr>
          <w:b/>
        </w:rPr>
      </w:pPr>
      <w:r>
        <w:rPr>
          <w:b/>
        </w:rPr>
        <w:t>9</w:t>
      </w:r>
      <w:r w:rsidR="004F2214" w:rsidRPr="00F71BA7">
        <w:rPr>
          <w:b/>
        </w:rPr>
        <w:t xml:space="preserve">. </w:t>
      </w:r>
      <w:r w:rsidR="00F71BA7" w:rsidRPr="00F71BA7">
        <w:rPr>
          <w:b/>
        </w:rPr>
        <w:t>Anbringelse af likvide midler</w:t>
      </w:r>
    </w:p>
    <w:p w14:paraId="3767597C" w14:textId="77777777" w:rsidR="00F71BA7" w:rsidRDefault="00C0352E">
      <w:r>
        <w:t xml:space="preserve">Under dette punkt skal bestyrelsen tage stilling til, hvordan institutionens likvide midler må anbringes. </w:t>
      </w:r>
    </w:p>
    <w:p w14:paraId="12E0B833" w14:textId="77777777" w:rsidR="00346C0B" w:rsidRDefault="00C0352E">
      <w:r>
        <w:t xml:space="preserve">Det følger af § </w:t>
      </w:r>
      <w:r w:rsidR="00D21557">
        <w:t>11, stk. 3 og 4</w:t>
      </w:r>
      <w:r>
        <w:t xml:space="preserve"> i lov om institutioner for erhvervsrettet uddannelse, af § </w:t>
      </w:r>
      <w:r w:rsidR="00D21557">
        <w:t>21, stk. 3 og 4</w:t>
      </w:r>
      <w:r>
        <w:t xml:space="preserve"> i lov om institutioner for almengymnasiale uddannelser og voksenuddannelse samt af § </w:t>
      </w:r>
      <w:r w:rsidR="00D21557">
        <w:t>21, stk. 1 og 2</w:t>
      </w:r>
      <w:r>
        <w:t xml:space="preserve"> i lov om institutioner for forberedende grunduddannelse, at </w:t>
      </w:r>
      <w:r w:rsidR="00346C0B">
        <w:t xml:space="preserve">institutionen </w:t>
      </w:r>
      <w:r>
        <w:t xml:space="preserve">må </w:t>
      </w:r>
      <w:r w:rsidR="00346C0B">
        <w:t>placere likvide midler på følgende vis:</w:t>
      </w:r>
    </w:p>
    <w:p w14:paraId="52074150" w14:textId="77777777" w:rsidR="0074099F" w:rsidRPr="000F66E9" w:rsidRDefault="000D2D61" w:rsidP="00B01AE9">
      <w:pPr>
        <w:pStyle w:val="Opstilling-punkttegn"/>
      </w:pPr>
      <w:r>
        <w:t>i</w:t>
      </w:r>
      <w:r w:rsidR="0074099F" w:rsidRPr="000F66E9">
        <w:t xml:space="preserve"> fondsaktiver eller gældsbreve, for hvilke den danske stat eller en dansk kommune står som udsteder eller garant</w:t>
      </w:r>
    </w:p>
    <w:p w14:paraId="7B616A28" w14:textId="77777777" w:rsidR="0074099F" w:rsidRPr="000F66E9" w:rsidRDefault="000D2D61" w:rsidP="00B01AE9">
      <w:pPr>
        <w:pStyle w:val="Opstilling-punkttegn"/>
      </w:pPr>
      <w:r>
        <w:t>i</w:t>
      </w:r>
      <w:r w:rsidR="0074099F" w:rsidRPr="000F66E9">
        <w:t xml:space="preserve"> fondsaktiver udstedt af danske realkreditinstitutter, Kreditforeningen af Kommuner i Danmark eller andre danske finansieringsinstitutter under offentligt tilsyn</w:t>
      </w:r>
    </w:p>
    <w:p w14:paraId="63328766" w14:textId="77777777" w:rsidR="0074099F" w:rsidRPr="000F66E9" w:rsidRDefault="000D2D61" w:rsidP="00B01AE9">
      <w:pPr>
        <w:pStyle w:val="Opstilling-punkttegn"/>
      </w:pPr>
      <w:r>
        <w:t>s</w:t>
      </w:r>
      <w:r w:rsidR="0074099F" w:rsidRPr="000F66E9">
        <w:t>om indeståender i pengeinstitutter hjemmehørende i Danmark eller i et andet land inden for Det Europæiske Økonomiske Samarbejdsområde (EØS)</w:t>
      </w:r>
    </w:p>
    <w:p w14:paraId="24815276" w14:textId="77777777" w:rsidR="0074099F" w:rsidRPr="000F66E9" w:rsidRDefault="000D2D61" w:rsidP="00B01AE9">
      <w:pPr>
        <w:pStyle w:val="Opstilling-punkttegn"/>
      </w:pPr>
      <w:r>
        <w:t>i</w:t>
      </w:r>
      <w:r w:rsidR="0074099F" w:rsidRPr="000F66E9">
        <w:t xml:space="preserve"> værdipapirer fra et EU/EØS-medlemsland, som efter deres art og sikkerhed kan sidestilles med de aktiver, der er nævnt i nr. 1-3, bortset fra aktier og investeringsforeningsbeviser</w:t>
      </w:r>
    </w:p>
    <w:p w14:paraId="10453CC1" w14:textId="77777777" w:rsidR="0074099F" w:rsidRDefault="000D2D61" w:rsidP="00B01AE9">
      <w:pPr>
        <w:pStyle w:val="Opstilling-punkttegn"/>
      </w:pPr>
      <w:r>
        <w:t>u</w:t>
      </w:r>
      <w:r w:rsidR="0074099F" w:rsidRPr="000F66E9">
        <w:t>nder størst mulig hensyntagen til sikkerheden i fornødent omfang i andelsbeviser med begrænset hæftelse eller i aktier i det pengeinstitut, som institutionen bruger som sin sædvanlige bankforbindelse, og i andelsbeviser med begrænset hæftelse i forsyningsvirksomheder m.m., hvis institutionen derved opnår økonomiske fordele. Aktierne skal afhændes, hvis institutionen skifter pengeinstitut eller ikke længere opnår den økonomiske fordel</w:t>
      </w:r>
    </w:p>
    <w:p w14:paraId="4B388151" w14:textId="77777777" w:rsidR="00812716" w:rsidRDefault="00BC3046" w:rsidP="00812716">
      <w:pPr>
        <w:pStyle w:val="Opstilling-talellerbogst"/>
        <w:numPr>
          <w:ilvl w:val="0"/>
          <w:numId w:val="0"/>
        </w:numPr>
        <w:ind w:left="360" w:hanging="360"/>
      </w:pPr>
      <w:r>
        <w:t xml:space="preserve">Institutionen må gerne </w:t>
      </w:r>
      <w:r w:rsidR="000D2D61">
        <w:t>tilføje yderligere punkter</w:t>
      </w:r>
      <w:r w:rsidR="00812716">
        <w:t>.</w:t>
      </w:r>
    </w:p>
    <w:p w14:paraId="51C5EC06" w14:textId="77777777" w:rsidR="00555E17" w:rsidRDefault="00555E17"/>
    <w:p w14:paraId="30FC75BA" w14:textId="77777777" w:rsidR="00555E17" w:rsidRPr="00CD5FC0" w:rsidRDefault="001529C9">
      <w:pPr>
        <w:rPr>
          <w:b/>
        </w:rPr>
      </w:pPr>
      <w:r>
        <w:rPr>
          <w:b/>
        </w:rPr>
        <w:t>1</w:t>
      </w:r>
      <w:r w:rsidR="00332C13">
        <w:rPr>
          <w:b/>
        </w:rPr>
        <w:t>0</w:t>
      </w:r>
      <w:r w:rsidR="00555E17" w:rsidRPr="00CD5FC0">
        <w:rPr>
          <w:b/>
        </w:rPr>
        <w:t>. Bankforbindelse</w:t>
      </w:r>
    </w:p>
    <w:p w14:paraId="603D285A" w14:textId="47B608D1" w:rsidR="00F24F51" w:rsidRDefault="0074099F">
      <w:r>
        <w:t>Under dette p</w:t>
      </w:r>
      <w:r w:rsidR="00F24F51">
        <w:t xml:space="preserve">unkt skal bestyrelsen forholde sig til </w:t>
      </w:r>
      <w:r>
        <w:t>institutionens bankforbindelse</w:t>
      </w:r>
      <w:r w:rsidR="00F15E15">
        <w:t xml:space="preserve">, med mindre institutionen har sine likvider stående på </w:t>
      </w:r>
      <w:r w:rsidR="000D0033">
        <w:t xml:space="preserve">et </w:t>
      </w:r>
      <w:r w:rsidR="00F15E15">
        <w:t xml:space="preserve">registreringsnummer </w:t>
      </w:r>
      <w:r w:rsidR="000D0033">
        <w:t>h</w:t>
      </w:r>
      <w:r w:rsidR="00F15E15">
        <w:t>os statens betalings</w:t>
      </w:r>
      <w:r w:rsidR="000D0033">
        <w:t>for</w:t>
      </w:r>
      <w:r w:rsidR="00F15E15">
        <w:t>midler (pt. Danske Bank).</w:t>
      </w:r>
    </w:p>
    <w:p w14:paraId="2541DEFC" w14:textId="77777777" w:rsidR="00555E17" w:rsidRDefault="0074099F">
      <w:r>
        <w:t>Baggrunden herfor er, at i</w:t>
      </w:r>
      <w:r w:rsidR="00555E17">
        <w:t xml:space="preserve">ndskydergarantifonden </w:t>
      </w:r>
      <w:r w:rsidR="004F2214">
        <w:t xml:space="preserve">kun </w:t>
      </w:r>
      <w:r w:rsidR="00555E17">
        <w:t xml:space="preserve">dækker indskud på 100.000 euro (ca. 750.000 kr.) pr. indskyder pr. pengeinstitut. Institutionen skal </w:t>
      </w:r>
      <w:r w:rsidR="004F2214">
        <w:t xml:space="preserve">derfor </w:t>
      </w:r>
      <w:r w:rsidR="00555E17">
        <w:t xml:space="preserve">forholde sig til risikoen ved at have overskudslikviditet på sin løbende bankkonto </w:t>
      </w:r>
      <w:r w:rsidR="00346C0B">
        <w:t>og</w:t>
      </w:r>
      <w:r w:rsidR="00555E17">
        <w:t xml:space="preserve"> ved at have </w:t>
      </w:r>
      <w:r w:rsidR="00BC3046">
        <w:t xml:space="preserve">indeståender </w:t>
      </w:r>
      <w:r w:rsidR="00555E17">
        <w:t>i en bank</w:t>
      </w:r>
      <w:r w:rsidR="004F2214">
        <w:t>, som ikke er udpeget som en SIFI</w:t>
      </w:r>
      <w:r w:rsidR="00F71BA7">
        <w:t>, dvs. systemisk vigtig finansiel institut i Danmark</w:t>
      </w:r>
      <w:r w:rsidR="00555E17">
        <w:t>.</w:t>
      </w:r>
    </w:p>
    <w:p w14:paraId="6B143EAA" w14:textId="77777777" w:rsidR="00555E17" w:rsidRDefault="00555E17">
      <w:r>
        <w:t xml:space="preserve">Finanstilsynet </w:t>
      </w:r>
      <w:r w:rsidR="004F2214">
        <w:t>udpeger hver</w:t>
      </w:r>
      <w:r w:rsidR="00800BA5">
        <w:t>t</w:t>
      </w:r>
      <w:r w:rsidR="004F2214">
        <w:t xml:space="preserve"> år de banker og realkreditinstitutter, som er </w:t>
      </w:r>
      <w:r>
        <w:t xml:space="preserve">systemisk vigtige finansielle institutter (SIFI) i Danmark. Det vurderes, at disse institutter har så stor en samfundsmæssig betydning og er så vigtige for den finansielle stabilitet i Danmark, at de i højere grad skal sikres mod konkurs end ikke systemisk vigtige finansielle institutter. Det betyder, at der stilles skærpede krav til disse institutters likviditet og soliditet. Det betyder dog ikke, at den danske stat udsteder garanti for disse institutter. </w:t>
      </w:r>
    </w:p>
    <w:p w14:paraId="02B4E6CA" w14:textId="77777777" w:rsidR="00555E17" w:rsidRDefault="00555E17">
      <w:r>
        <w:t xml:space="preserve">I 2020 </w:t>
      </w:r>
      <w:r w:rsidR="00CD5FC0">
        <w:t xml:space="preserve">udpegede Finanstilsynet </w:t>
      </w:r>
      <w:r>
        <w:t xml:space="preserve">følgende </w:t>
      </w:r>
      <w:r w:rsidR="00CD5FC0">
        <w:t>finansielle institutter til at være en SIFI:</w:t>
      </w:r>
    </w:p>
    <w:p w14:paraId="71067D91" w14:textId="77777777" w:rsidR="00555E17" w:rsidRDefault="00CD5FC0" w:rsidP="00CD5FC0">
      <w:pPr>
        <w:pStyle w:val="Listeafsnit"/>
        <w:numPr>
          <w:ilvl w:val="0"/>
          <w:numId w:val="1"/>
        </w:numPr>
      </w:pPr>
      <w:r>
        <w:t>Danske Bank A/S</w:t>
      </w:r>
    </w:p>
    <w:p w14:paraId="210C07A2" w14:textId="77777777" w:rsidR="00CD5FC0" w:rsidRDefault="00CD5FC0" w:rsidP="00CD5FC0">
      <w:pPr>
        <w:pStyle w:val="Listeafsnit"/>
        <w:numPr>
          <w:ilvl w:val="0"/>
          <w:numId w:val="1"/>
        </w:numPr>
      </w:pPr>
      <w:r>
        <w:t>Nykredit Realkredit A/S</w:t>
      </w:r>
    </w:p>
    <w:p w14:paraId="658DA83E" w14:textId="77777777" w:rsidR="00CD5FC0" w:rsidRDefault="00CD5FC0" w:rsidP="00CD5FC0">
      <w:pPr>
        <w:pStyle w:val="Listeafsnit"/>
        <w:numPr>
          <w:ilvl w:val="0"/>
          <w:numId w:val="1"/>
        </w:numPr>
      </w:pPr>
      <w:r>
        <w:t>Nordea Bank Danmark A/S</w:t>
      </w:r>
    </w:p>
    <w:p w14:paraId="067C3CED" w14:textId="77777777" w:rsidR="00CD5FC0" w:rsidRDefault="00CD5FC0" w:rsidP="00CD5FC0">
      <w:pPr>
        <w:pStyle w:val="Listeafsnit"/>
        <w:numPr>
          <w:ilvl w:val="0"/>
          <w:numId w:val="1"/>
        </w:numPr>
      </w:pPr>
      <w:r>
        <w:t>Jyske Bank A/S</w:t>
      </w:r>
    </w:p>
    <w:p w14:paraId="673A00E0" w14:textId="77777777" w:rsidR="00CD5FC0" w:rsidRDefault="00CD5FC0" w:rsidP="00CD5FC0">
      <w:pPr>
        <w:pStyle w:val="Listeafsnit"/>
        <w:numPr>
          <w:ilvl w:val="0"/>
          <w:numId w:val="1"/>
        </w:numPr>
      </w:pPr>
      <w:r>
        <w:t>Sydbank A/S</w:t>
      </w:r>
    </w:p>
    <w:p w14:paraId="374074BB" w14:textId="77777777" w:rsidR="00CD5FC0" w:rsidRDefault="00CD5FC0" w:rsidP="00CD5FC0">
      <w:pPr>
        <w:pStyle w:val="Listeafsnit"/>
        <w:numPr>
          <w:ilvl w:val="0"/>
          <w:numId w:val="1"/>
        </w:numPr>
      </w:pPr>
      <w:r>
        <w:t>DLR Kredit A/S</w:t>
      </w:r>
    </w:p>
    <w:p w14:paraId="3ECAFE3A" w14:textId="77777777" w:rsidR="00555E17" w:rsidRDefault="00CD5FC0" w:rsidP="0028353B">
      <w:pPr>
        <w:pStyle w:val="Listeafsnit"/>
        <w:numPr>
          <w:ilvl w:val="0"/>
          <w:numId w:val="1"/>
        </w:numPr>
      </w:pPr>
      <w:r>
        <w:t>Spar Nord Bank A/S</w:t>
      </w:r>
    </w:p>
    <w:p w14:paraId="0888C107" w14:textId="4A9706F0" w:rsidR="00F15E15" w:rsidRDefault="00F15E15">
      <w:r>
        <w:t xml:space="preserve">Hvis institutionen har alle sine likvider stående på </w:t>
      </w:r>
      <w:r w:rsidR="000D0033">
        <w:t xml:space="preserve">et </w:t>
      </w:r>
      <w:r>
        <w:t xml:space="preserve">registreringsnummer </w:t>
      </w:r>
      <w:r w:rsidR="000D0033">
        <w:t>h</w:t>
      </w:r>
      <w:r>
        <w:t>os statens betalingsformidler, skal institutionen kun adressere pkt. 10.1. i institutionens strategi for finansiel risikostyring. De øvrige punkter markeres som ikke relevante.</w:t>
      </w:r>
    </w:p>
    <w:p w14:paraId="0C87DE2D" w14:textId="4A2CE630" w:rsidR="00555E17" w:rsidRDefault="00CD5FC0">
      <w:r>
        <w:t xml:space="preserve">Hvis institutionens bankforbindelse ikke er en SIFI, skal bestyrelsen løbende holde øje med bankens solvenskrav. </w:t>
      </w:r>
    </w:p>
    <w:p w14:paraId="5363156D" w14:textId="77777777" w:rsidR="00555E17" w:rsidRDefault="00555E17" w:rsidP="00555E17">
      <w:pPr>
        <w:rPr>
          <w:color w:val="000000"/>
        </w:rPr>
      </w:pPr>
      <w:r>
        <w:t xml:space="preserve">Der er </w:t>
      </w:r>
      <w:r w:rsidR="00CD5FC0">
        <w:t xml:space="preserve">fastsat </w:t>
      </w:r>
      <w:r>
        <w:t>et solvenskrav på minimum 8 pct. for banker</w:t>
      </w:r>
      <w:r w:rsidR="00332C13">
        <w:t>, som ikke er en SIFI</w:t>
      </w:r>
      <w:r>
        <w:t>. Solvenskravet kan aflæses i bankens regnskab, som bør kunne findes på bankens hjemmeside. Institutioner, hvis bankforbindelse ikke er en SIFI, bør</w:t>
      </w:r>
      <w:r>
        <w:rPr>
          <w:color w:val="000000"/>
        </w:rPr>
        <w:t xml:space="preserve"> være opmærksomme</w:t>
      </w:r>
      <w:r w:rsidR="00346C0B">
        <w:rPr>
          <w:color w:val="000000"/>
        </w:rPr>
        <w:t xml:space="preserve">, hvis </w:t>
      </w:r>
      <w:r>
        <w:rPr>
          <w:color w:val="000000"/>
        </w:rPr>
        <w:t xml:space="preserve">bankens solvens er tæt på </w:t>
      </w:r>
      <w:r w:rsidR="00346C0B">
        <w:rPr>
          <w:color w:val="000000"/>
        </w:rPr>
        <w:t>8</w:t>
      </w:r>
      <w:r>
        <w:rPr>
          <w:color w:val="000000"/>
        </w:rPr>
        <w:t xml:space="preserve"> pct. </w:t>
      </w:r>
    </w:p>
    <w:p w14:paraId="1B39CF77" w14:textId="77777777" w:rsidR="00555E17" w:rsidRDefault="00555E17" w:rsidP="00555E17">
      <w:pPr>
        <w:rPr>
          <w:color w:val="000000"/>
        </w:rPr>
      </w:pPr>
      <w:r>
        <w:rPr>
          <w:color w:val="000000"/>
        </w:rPr>
        <w:t xml:space="preserve">Finanstilsynet har endvidere foretaget en inddeling af bankerne. </w:t>
      </w:r>
    </w:p>
    <w:p w14:paraId="13D8CC0B" w14:textId="77777777" w:rsidR="00555E17" w:rsidRDefault="003D512D" w:rsidP="00555E17">
      <w:pPr>
        <w:rPr>
          <w:color w:val="000000"/>
        </w:rPr>
      </w:pPr>
      <w:hyperlink r:id="rId8" w:history="1">
        <w:r w:rsidR="00555E17">
          <w:rPr>
            <w:rStyle w:val="Hyperlink"/>
          </w:rPr>
          <w:t>https://www.finanstilsynet.dk/Tal-og-Fakta/Statistik/Statistik-om-sektoren/Pengeinstitutternes-stoerrelsesgruppering</w:t>
        </w:r>
      </w:hyperlink>
    </w:p>
    <w:p w14:paraId="64D8F990" w14:textId="77777777" w:rsidR="00E049C0" w:rsidRDefault="00555E17">
      <w:pPr>
        <w:rPr>
          <w:color w:val="000000"/>
        </w:rPr>
      </w:pPr>
      <w:r>
        <w:rPr>
          <w:color w:val="000000"/>
        </w:rPr>
        <w:t>Institutionen bør være ekstra opmærksom</w:t>
      </w:r>
      <w:r w:rsidR="00B01AE9">
        <w:rPr>
          <w:color w:val="000000"/>
        </w:rPr>
        <w:t>me på bankens solvens</w:t>
      </w:r>
      <w:r>
        <w:rPr>
          <w:color w:val="000000"/>
        </w:rPr>
        <w:t>, hvis institutionen</w:t>
      </w:r>
      <w:r w:rsidR="00346C0B">
        <w:rPr>
          <w:color w:val="000000"/>
        </w:rPr>
        <w:t>s</w:t>
      </w:r>
      <w:r>
        <w:rPr>
          <w:color w:val="000000"/>
        </w:rPr>
        <w:t xml:space="preserve"> bank er i gruppe 4. </w:t>
      </w:r>
    </w:p>
    <w:p w14:paraId="3B383CE3" w14:textId="77777777" w:rsidR="00E049C0" w:rsidRDefault="00E049C0">
      <w:pPr>
        <w:rPr>
          <w:color w:val="000000"/>
        </w:rPr>
      </w:pPr>
    </w:p>
    <w:p w14:paraId="6A95BB26" w14:textId="77777777" w:rsidR="00F71BA7" w:rsidRPr="00F71BA7" w:rsidRDefault="001529C9" w:rsidP="00F71BA7">
      <w:pPr>
        <w:pStyle w:val="Brdtekst1"/>
        <w:spacing w:after="0"/>
        <w:rPr>
          <w:rFonts w:ascii="Garamond" w:hAnsi="Garamond"/>
          <w:b/>
          <w:sz w:val="24"/>
          <w:szCs w:val="24"/>
        </w:rPr>
      </w:pPr>
      <w:r>
        <w:rPr>
          <w:rFonts w:ascii="Garamond" w:hAnsi="Garamond"/>
          <w:b/>
          <w:sz w:val="24"/>
        </w:rPr>
        <w:t>1</w:t>
      </w:r>
      <w:r w:rsidR="00332C13">
        <w:rPr>
          <w:rFonts w:ascii="Garamond" w:hAnsi="Garamond"/>
          <w:b/>
          <w:sz w:val="24"/>
        </w:rPr>
        <w:t>1</w:t>
      </w:r>
      <w:r w:rsidR="00F71BA7" w:rsidRPr="00F71BA7">
        <w:rPr>
          <w:rFonts w:ascii="Garamond" w:hAnsi="Garamond"/>
          <w:b/>
          <w:sz w:val="24"/>
        </w:rPr>
        <w:t xml:space="preserve">. </w:t>
      </w:r>
      <w:r w:rsidR="00F71BA7" w:rsidRPr="00F71BA7">
        <w:rPr>
          <w:rFonts w:ascii="Garamond" w:hAnsi="Garamond"/>
          <w:b/>
          <w:sz w:val="24"/>
          <w:szCs w:val="24"/>
        </w:rPr>
        <w:t xml:space="preserve">Ekstern, uafhængig rådgivning og opfølgning på lån </w:t>
      </w:r>
    </w:p>
    <w:p w14:paraId="0F24E3AB" w14:textId="4B4A3305" w:rsidR="004B715F" w:rsidRDefault="003B76C1" w:rsidP="00C91F13">
      <w:pPr>
        <w:rPr>
          <w:rFonts w:eastAsia="Times New Roman" w:cs="Times New Roman"/>
          <w:szCs w:val="24"/>
        </w:rPr>
      </w:pPr>
      <w:r>
        <w:t>Institutionens bestyrelse skal her adressere</w:t>
      </w:r>
      <w:r w:rsidR="000D0033">
        <w:t>,</w:t>
      </w:r>
      <w:r>
        <w:t xml:space="preserve"> om og i hvilke situationer </w:t>
      </w:r>
      <w:r w:rsidR="004B715F">
        <w:t xml:space="preserve">bestyrelsen ønsker at gøre </w:t>
      </w:r>
      <w:r>
        <w:t>brug for uafhængig finansiel rådgivning.</w:t>
      </w:r>
      <w:r w:rsidR="00BA3084">
        <w:t xml:space="preserve"> </w:t>
      </w:r>
      <w:r w:rsidR="004B715F">
        <w:t>Det kan f.eks. være:</w:t>
      </w:r>
    </w:p>
    <w:p w14:paraId="5B3BFD4F" w14:textId="76B3D957" w:rsidR="004B715F" w:rsidRDefault="004B715F" w:rsidP="00C91F13">
      <w:pPr>
        <w:pStyle w:val="Listeafsnit"/>
        <w:numPr>
          <w:ilvl w:val="0"/>
          <w:numId w:val="21"/>
        </w:numPr>
        <w:rPr>
          <w:rFonts w:eastAsia="Times New Roman" w:cs="Times New Roman"/>
          <w:szCs w:val="24"/>
        </w:rPr>
      </w:pPr>
      <w:r>
        <w:rPr>
          <w:rFonts w:eastAsia="Times New Roman" w:cs="Times New Roman"/>
          <w:szCs w:val="24"/>
        </w:rPr>
        <w:t xml:space="preserve">i forbindelse med </w:t>
      </w:r>
      <w:r w:rsidR="00BA3084" w:rsidRPr="00C91F13">
        <w:rPr>
          <w:rFonts w:eastAsia="Times New Roman" w:cs="Times New Roman"/>
          <w:szCs w:val="24"/>
        </w:rPr>
        <w:t>beslutning om iværksæ</w:t>
      </w:r>
      <w:r>
        <w:rPr>
          <w:rFonts w:eastAsia="Times New Roman" w:cs="Times New Roman"/>
          <w:szCs w:val="24"/>
        </w:rPr>
        <w:t>ttelse af større byggeprojekter</w:t>
      </w:r>
      <w:r w:rsidR="00BA3084" w:rsidRPr="00C91F13">
        <w:rPr>
          <w:rFonts w:eastAsia="Times New Roman" w:cs="Times New Roman"/>
          <w:szCs w:val="24"/>
        </w:rPr>
        <w:t xml:space="preserve"> </w:t>
      </w:r>
    </w:p>
    <w:p w14:paraId="789DF808" w14:textId="12DC3B29" w:rsidR="004B715F" w:rsidRDefault="00BA3084" w:rsidP="00C91F13">
      <w:pPr>
        <w:pStyle w:val="Listeafsnit"/>
        <w:numPr>
          <w:ilvl w:val="0"/>
          <w:numId w:val="21"/>
        </w:numPr>
        <w:rPr>
          <w:rFonts w:eastAsia="Times New Roman" w:cs="Times New Roman"/>
          <w:szCs w:val="24"/>
        </w:rPr>
      </w:pPr>
      <w:r w:rsidRPr="00C91F13">
        <w:rPr>
          <w:rFonts w:eastAsia="Times New Roman" w:cs="Times New Roman"/>
          <w:szCs w:val="24"/>
        </w:rPr>
        <w:t>ved udarbejdelsen af insti</w:t>
      </w:r>
      <w:r w:rsidR="004B715F">
        <w:rPr>
          <w:rFonts w:eastAsia="Times New Roman" w:cs="Times New Roman"/>
          <w:szCs w:val="24"/>
        </w:rPr>
        <w:t>tutionens finansielle strategi</w:t>
      </w:r>
    </w:p>
    <w:p w14:paraId="0EE3C300" w14:textId="16CE6BE6" w:rsidR="00BA3084" w:rsidRDefault="004B715F" w:rsidP="00C91F13">
      <w:pPr>
        <w:pStyle w:val="Listeafsnit"/>
        <w:numPr>
          <w:ilvl w:val="0"/>
          <w:numId w:val="21"/>
        </w:numPr>
        <w:rPr>
          <w:rFonts w:eastAsia="Times New Roman" w:cs="Times New Roman"/>
          <w:szCs w:val="24"/>
        </w:rPr>
      </w:pPr>
      <w:r>
        <w:rPr>
          <w:rFonts w:eastAsia="Times New Roman" w:cs="Times New Roman"/>
          <w:szCs w:val="24"/>
        </w:rPr>
        <w:t>i</w:t>
      </w:r>
      <w:r w:rsidR="00BA3084" w:rsidRPr="00C91F13">
        <w:rPr>
          <w:rFonts w:eastAsia="Times New Roman" w:cs="Times New Roman"/>
          <w:szCs w:val="24"/>
        </w:rPr>
        <w:t xml:space="preserve"> forbindelse med overvejelser om indfrielse af afledte </w:t>
      </w:r>
      <w:r>
        <w:rPr>
          <w:rFonts w:eastAsia="Times New Roman" w:cs="Times New Roman"/>
          <w:szCs w:val="24"/>
        </w:rPr>
        <w:t>finansielle instrumenter</w:t>
      </w:r>
    </w:p>
    <w:p w14:paraId="080E1340" w14:textId="252DB6CD" w:rsidR="004B715F" w:rsidRDefault="004B715F" w:rsidP="00C91F13">
      <w:pPr>
        <w:pStyle w:val="Listeafsnit"/>
        <w:numPr>
          <w:ilvl w:val="0"/>
          <w:numId w:val="21"/>
        </w:numPr>
        <w:rPr>
          <w:rFonts w:eastAsia="Times New Roman" w:cs="Times New Roman"/>
          <w:szCs w:val="24"/>
        </w:rPr>
      </w:pPr>
      <w:r>
        <w:rPr>
          <w:rFonts w:eastAsia="Times New Roman" w:cs="Times New Roman"/>
          <w:szCs w:val="24"/>
        </w:rPr>
        <w:t>i forbindelse med beslutning om optagelse af langfristet gæld</w:t>
      </w:r>
    </w:p>
    <w:p w14:paraId="65CA9CFA" w14:textId="1A4D65AF" w:rsidR="00055173" w:rsidRDefault="00055173" w:rsidP="00C91F13">
      <w:pPr>
        <w:pStyle w:val="Listeafsnit"/>
        <w:numPr>
          <w:ilvl w:val="0"/>
          <w:numId w:val="21"/>
        </w:numPr>
        <w:rPr>
          <w:rFonts w:eastAsia="Times New Roman" w:cs="Times New Roman"/>
          <w:szCs w:val="24"/>
        </w:rPr>
      </w:pPr>
      <w:r>
        <w:rPr>
          <w:rFonts w:eastAsia="Times New Roman" w:cs="Times New Roman"/>
          <w:szCs w:val="24"/>
        </w:rPr>
        <w:t>som led i konkrete enkeltsager, der forelægges for bestyrelsen om f.eks. almindelige økonomiske dispositioner</w:t>
      </w:r>
    </w:p>
    <w:p w14:paraId="75E5A6C7" w14:textId="3D2D09FB" w:rsidR="004F2214" w:rsidRDefault="003B76C1" w:rsidP="00555E17">
      <w:r>
        <w:t>Endvidere skal institutionens bestyrelse overveje, hvor ofte institutionen skal sende finansieringen i udbud</w:t>
      </w:r>
      <w:r w:rsidR="00083B30">
        <w:t xml:space="preserve">, eller </w:t>
      </w:r>
      <w:r>
        <w:t>i hvilke situationer det vil være relevant for institutionen at sende finansieringen i udbud.</w:t>
      </w:r>
      <w:r w:rsidR="006B504D">
        <w:t xml:space="preserve"> Det kan f.eks. være:</w:t>
      </w:r>
    </w:p>
    <w:p w14:paraId="5135CA25" w14:textId="09055BC0" w:rsidR="006B504D" w:rsidRDefault="006B504D" w:rsidP="006B504D">
      <w:pPr>
        <w:pStyle w:val="Opstilling-punkttegn"/>
      </w:pPr>
      <w:r>
        <w:t>hvert (indsæt tal) år</w:t>
      </w:r>
    </w:p>
    <w:p w14:paraId="087D027B" w14:textId="2626F9D4" w:rsidR="006B504D" w:rsidRDefault="006B504D" w:rsidP="006B504D">
      <w:pPr>
        <w:pStyle w:val="Opstilling-punkttegn"/>
      </w:pPr>
      <w:r>
        <w:t>i forbindelse med optagelse af nye større bank eller realkreditlån</w:t>
      </w:r>
    </w:p>
    <w:p w14:paraId="404AF1FD" w14:textId="005E6861" w:rsidR="006B504D" w:rsidRDefault="006B504D" w:rsidP="006B504D">
      <w:pPr>
        <w:pStyle w:val="Opstilling-punkttegn"/>
      </w:pPr>
      <w:r>
        <w:t xml:space="preserve">hvis banken sætter bidragssatsen </w:t>
      </w:r>
      <w:r w:rsidR="00E52063">
        <w:t xml:space="preserve">væsentligt </w:t>
      </w:r>
      <w:r>
        <w:t>op</w:t>
      </w:r>
    </w:p>
    <w:p w14:paraId="5A3B5565" w14:textId="1476D306" w:rsidR="006B504D" w:rsidRDefault="006B504D" w:rsidP="006B504D">
      <w:pPr>
        <w:pStyle w:val="Opstilling-punkttegn"/>
      </w:pPr>
      <w:r>
        <w:t xml:space="preserve">etc. </w:t>
      </w:r>
    </w:p>
    <w:p w14:paraId="063C0B12" w14:textId="77777777" w:rsidR="00812716" w:rsidRDefault="00812716" w:rsidP="00812716">
      <w:r>
        <w:t>Institutionen må gerne</w:t>
      </w:r>
      <w:r w:rsidR="000D2D61">
        <w:t xml:space="preserve"> tilføje yderligere punkter</w:t>
      </w:r>
      <w:r>
        <w:t>.</w:t>
      </w:r>
    </w:p>
    <w:p w14:paraId="48815EDF" w14:textId="77777777" w:rsidR="004F2214" w:rsidRPr="008646FA" w:rsidRDefault="004F2214" w:rsidP="00555E17"/>
    <w:p w14:paraId="262166BB" w14:textId="77777777" w:rsidR="008646FA" w:rsidRPr="00C2270D" w:rsidRDefault="001529C9" w:rsidP="008646FA">
      <w:pPr>
        <w:pStyle w:val="Brdtekst1"/>
        <w:spacing w:after="0"/>
        <w:rPr>
          <w:rFonts w:ascii="Garamond" w:hAnsi="Garamond"/>
          <w:b/>
          <w:sz w:val="24"/>
          <w:szCs w:val="24"/>
          <w:lang w:eastAsia="en-US"/>
        </w:rPr>
      </w:pPr>
      <w:r>
        <w:rPr>
          <w:rFonts w:ascii="Garamond" w:hAnsi="Garamond"/>
          <w:b/>
          <w:sz w:val="24"/>
          <w:szCs w:val="24"/>
        </w:rPr>
        <w:t>1</w:t>
      </w:r>
      <w:r w:rsidR="00332C13">
        <w:rPr>
          <w:rFonts w:ascii="Garamond" w:hAnsi="Garamond"/>
          <w:b/>
          <w:sz w:val="24"/>
          <w:szCs w:val="24"/>
        </w:rPr>
        <w:t>2</w:t>
      </w:r>
      <w:r w:rsidR="008646FA" w:rsidRPr="008646FA">
        <w:rPr>
          <w:rFonts w:ascii="Garamond" w:hAnsi="Garamond"/>
          <w:b/>
          <w:sz w:val="24"/>
          <w:szCs w:val="24"/>
        </w:rPr>
        <w:t>.</w:t>
      </w:r>
      <w:r w:rsidR="008646FA" w:rsidRPr="008646FA">
        <w:rPr>
          <w:b/>
          <w:sz w:val="24"/>
          <w:szCs w:val="24"/>
        </w:rPr>
        <w:t xml:space="preserve"> </w:t>
      </w:r>
      <w:r w:rsidR="008646FA" w:rsidRPr="008646FA">
        <w:rPr>
          <w:rFonts w:ascii="Garamond" w:hAnsi="Garamond"/>
          <w:b/>
          <w:sz w:val="24"/>
          <w:szCs w:val="24"/>
          <w:lang w:eastAsia="en-US"/>
        </w:rPr>
        <w:t>Procedure</w:t>
      </w:r>
      <w:r w:rsidR="008646FA">
        <w:rPr>
          <w:rFonts w:ascii="Garamond" w:hAnsi="Garamond"/>
          <w:b/>
          <w:sz w:val="24"/>
          <w:szCs w:val="24"/>
          <w:lang w:eastAsia="en-US"/>
        </w:rPr>
        <w:t xml:space="preserve"> for periodisk godkendelse af den finansielle strategi</w:t>
      </w:r>
    </w:p>
    <w:p w14:paraId="6A6EE5FA" w14:textId="486B3CF0" w:rsidR="003B76C1" w:rsidRDefault="008646FA" w:rsidP="0074099F">
      <w:r w:rsidRPr="008646FA">
        <w:t xml:space="preserve">Bestyrelsen skal under dette punkt tage stilling til, hvor ofte bestyrelsen skal behandle og godkende institutionens finansielle strategi for risikostyring. </w:t>
      </w:r>
      <w:r w:rsidR="003B76C1">
        <w:t>Ønsker bestyrelsen f.eks. at behandle og godkende institutionens finansielle strategi årligt, hvert andet år eller hvert tredje år, eller skal det være efter be</w:t>
      </w:r>
      <w:r w:rsidR="00E52063">
        <w:t>hov, dog senest hvert tredje år.</w:t>
      </w:r>
      <w:r w:rsidR="003B76C1">
        <w:t xml:space="preserve"> </w:t>
      </w:r>
    </w:p>
    <w:p w14:paraId="3B79A40D" w14:textId="77777777" w:rsidR="008646FA" w:rsidRDefault="0074099F" w:rsidP="0074099F">
      <w:r>
        <w:t xml:space="preserve">Det bemærkes, at det af </w:t>
      </w:r>
      <w:r w:rsidR="008646FA" w:rsidRPr="008646FA">
        <w:t>§ 5 i bekendtgørelse nr. 1954 af 14/12/2020 om optagelse af lån og strategi for finansiel risikostyring for institutioner for almengymnasiale uddannelser og almen voksenuddannelse, institutioner for erhvervsrettet uddannelse og institutioner for forberedende grunduddannelse</w:t>
      </w:r>
      <w:r>
        <w:t xml:space="preserve"> fremgår, at bestyrelsen senest hvert tredje år skal behandle og godkende strategien på ny</w:t>
      </w:r>
      <w:r w:rsidR="008646FA" w:rsidRPr="008646FA">
        <w:t>.</w:t>
      </w:r>
    </w:p>
    <w:p w14:paraId="449766B5" w14:textId="77777777" w:rsidR="00BD36B6" w:rsidRDefault="00BD36B6" w:rsidP="0074099F"/>
    <w:p w14:paraId="5E52DE40" w14:textId="73BD7B2C" w:rsidR="00A80444" w:rsidRDefault="00486AFF" w:rsidP="0074099F">
      <w:r w:rsidRPr="00B01AE9">
        <w:rPr>
          <w:b/>
        </w:rPr>
        <w:t xml:space="preserve">13. </w:t>
      </w:r>
      <w:r w:rsidR="000D2D61" w:rsidRPr="00B01AE9">
        <w:rPr>
          <w:b/>
        </w:rPr>
        <w:t>Opsummering af opgaver</w:t>
      </w:r>
    </w:p>
    <w:p w14:paraId="20F798F9" w14:textId="7FA454B7" w:rsidR="00486AFF" w:rsidRDefault="00B01AE9" w:rsidP="0074099F">
      <w:r>
        <w:t>Det følger af ovenstående, at institutionen</w:t>
      </w:r>
      <w:r w:rsidR="00FE1B11">
        <w:t xml:space="preserve"> skal have:</w:t>
      </w:r>
    </w:p>
    <w:p w14:paraId="55B44F1D" w14:textId="77777777" w:rsidR="00FE1B11" w:rsidRDefault="00805348" w:rsidP="00FE1B11">
      <w:pPr>
        <w:pStyle w:val="Opstilling-punkttegn"/>
      </w:pPr>
      <w:r>
        <w:t>e</w:t>
      </w:r>
      <w:r w:rsidR="00FE1B11">
        <w:t>t bestyrelsesgodkendt budget for indeværende år</w:t>
      </w:r>
    </w:p>
    <w:p w14:paraId="014BF065" w14:textId="685A2450" w:rsidR="00FE1B11" w:rsidRDefault="00F15E15" w:rsidP="00FE1B11">
      <w:pPr>
        <w:pStyle w:val="Opstilling-punkttegn"/>
      </w:pPr>
      <w:r>
        <w:t xml:space="preserve">som minimum </w:t>
      </w:r>
      <w:r w:rsidR="00805348">
        <w:t>e</w:t>
      </w:r>
      <w:r w:rsidR="00FE1B11">
        <w:t xml:space="preserve">t bestyrelsesgodkendt </w:t>
      </w:r>
      <w:r>
        <w:t>5</w:t>
      </w:r>
      <w:r w:rsidR="00705EF6">
        <w:t>-</w:t>
      </w:r>
      <w:r>
        <w:t>årig</w:t>
      </w:r>
      <w:r w:rsidR="00FD053D">
        <w:t>t</w:t>
      </w:r>
      <w:r>
        <w:t xml:space="preserve"> resultat- </w:t>
      </w:r>
      <w:r w:rsidR="00FE1B11">
        <w:t>og likviditetsbudget</w:t>
      </w:r>
      <w:r w:rsidR="00E52063">
        <w:t xml:space="preserve"> (et budgetår og fire overslagsår)</w:t>
      </w:r>
    </w:p>
    <w:p w14:paraId="5951F289" w14:textId="7F79C5AA" w:rsidR="00FE1B11" w:rsidRDefault="002339F4" w:rsidP="00FE1B11">
      <w:pPr>
        <w:pStyle w:val="Opstilling-punkttegn"/>
      </w:pPr>
      <w:r>
        <w:t xml:space="preserve">som minimum </w:t>
      </w:r>
      <w:r w:rsidR="00805348">
        <w:t>e</w:t>
      </w:r>
      <w:r w:rsidR="004E4AD3">
        <w:t>n</w:t>
      </w:r>
      <w:r w:rsidR="00FE1B11">
        <w:t xml:space="preserve"> bestyrelsesgodkendt </w:t>
      </w:r>
      <w:r w:rsidR="00F15E15">
        <w:t>5-</w:t>
      </w:r>
      <w:r w:rsidR="00FE1B11">
        <w:t>årig vedligeholdelses- og investeringsplan</w:t>
      </w:r>
    </w:p>
    <w:p w14:paraId="37D2532E" w14:textId="5DFCA537" w:rsidR="00FE1B11" w:rsidRDefault="00C91F13" w:rsidP="00FE1B11">
      <w:pPr>
        <w:pStyle w:val="Opstilling-punkttegn"/>
      </w:pPr>
      <w:r>
        <w:t>en 5- eller 10</w:t>
      </w:r>
      <w:r w:rsidR="008A4164">
        <w:t>-</w:t>
      </w:r>
      <w:r>
        <w:t xml:space="preserve">årig </w:t>
      </w:r>
      <w:r w:rsidR="00FE1B11">
        <w:t>aktivitetsprogno</w:t>
      </w:r>
      <w:r w:rsidR="00FD053D">
        <w:t>se, som danner baggrund for det 5-</w:t>
      </w:r>
      <w:r>
        <w:t xml:space="preserve"> eller 10-</w:t>
      </w:r>
      <w:r w:rsidR="00FE1B11">
        <w:t>årige resultat- og likviditetsbudget</w:t>
      </w:r>
    </w:p>
    <w:p w14:paraId="1ACDCFC0" w14:textId="77777777" w:rsidR="00805348" w:rsidRDefault="00812DF0" w:rsidP="00805348">
      <w:pPr>
        <w:pStyle w:val="Opstilling-punkttegn"/>
      </w:pPr>
      <w:r>
        <w:t xml:space="preserve">en </w:t>
      </w:r>
      <w:r w:rsidR="00805348">
        <w:t>r</w:t>
      </w:r>
      <w:r w:rsidR="00FE1B11">
        <w:t>entefølsomhedsanalyse – hvis institutionen har variabelt forrentet lån</w:t>
      </w:r>
    </w:p>
    <w:p w14:paraId="64A7A987" w14:textId="77777777" w:rsidR="00FE1B11" w:rsidRDefault="00805348" w:rsidP="00FE1B11">
      <w:pPr>
        <w:pStyle w:val="Opstilling-punkttegn"/>
      </w:pPr>
      <w:r>
        <w:t>e</w:t>
      </w:r>
      <w:r w:rsidR="00FE1B11">
        <w:t xml:space="preserve">n plan for, hvordan institutionen skal nå bestyrelsens fastsatte mål for likviditetsberedskab – </w:t>
      </w:r>
      <w:r w:rsidR="00864BA5">
        <w:t>(</w:t>
      </w:r>
      <w:r w:rsidR="008517FF">
        <w:t xml:space="preserve">kun </w:t>
      </w:r>
      <w:r w:rsidR="00864BA5">
        <w:t xml:space="preserve">relevant </w:t>
      </w:r>
      <w:r w:rsidR="008517FF">
        <w:t xml:space="preserve">for institutioner, hvis </w:t>
      </w:r>
      <w:r w:rsidR="00FE1B11">
        <w:t>faktiske likviditetsberedskab er lavere end det af bestyrelsen fastsatte likviditetsberedskab</w:t>
      </w:r>
      <w:r w:rsidR="00864BA5">
        <w:t>)</w:t>
      </w:r>
    </w:p>
    <w:p w14:paraId="0F1F8367" w14:textId="28E0E54E" w:rsidR="007E32D5" w:rsidRDefault="00805348" w:rsidP="00FE1B11">
      <w:pPr>
        <w:pStyle w:val="Opstilling-punkttegn"/>
      </w:pPr>
      <w:r>
        <w:t>l</w:t>
      </w:r>
      <w:r w:rsidR="007E32D5">
        <w:t>ikviditetsbehovsanalyse</w:t>
      </w:r>
      <w:r w:rsidR="004E4AD3">
        <w:t xml:space="preserve"> eller </w:t>
      </w:r>
      <w:r w:rsidR="007E32D5">
        <w:t>likviditetsbudget</w:t>
      </w:r>
    </w:p>
    <w:p w14:paraId="4700B459" w14:textId="77777777" w:rsidR="00FE1B11" w:rsidRDefault="00805348" w:rsidP="00FE1B11">
      <w:pPr>
        <w:pStyle w:val="Opstilling-punkttegn"/>
      </w:pPr>
      <w:r>
        <w:t>e</w:t>
      </w:r>
      <w:r w:rsidR="00FE1B11">
        <w:t xml:space="preserve">n plan for afvikling af lån, når afdragsfriheden udløber – </w:t>
      </w:r>
      <w:r w:rsidR="00864BA5">
        <w:t xml:space="preserve">(kun relevant for </w:t>
      </w:r>
      <w:r w:rsidR="00FE1B11">
        <w:t>institutioner, som har lån med afdragsfrihed</w:t>
      </w:r>
      <w:r w:rsidR="00864BA5">
        <w:t>)</w:t>
      </w:r>
    </w:p>
    <w:p w14:paraId="0113A170" w14:textId="0F009A57" w:rsidR="00805348" w:rsidRDefault="00805348" w:rsidP="00FE1B11">
      <w:pPr>
        <w:pStyle w:val="Opstilling-punkttegn"/>
      </w:pPr>
      <w:r>
        <w:t>et mål for soliditetsgrad</w:t>
      </w:r>
      <w:r w:rsidR="00055173">
        <w:t>, egenfinansieringsgrad</w:t>
      </w:r>
      <w:r>
        <w:t xml:space="preserve"> og likviditetsgrad</w:t>
      </w:r>
    </w:p>
    <w:p w14:paraId="6924F6C3" w14:textId="77777777" w:rsidR="00805348" w:rsidRDefault="00805348" w:rsidP="00FE1B11">
      <w:pPr>
        <w:pStyle w:val="Opstilling-punkttegn"/>
      </w:pPr>
      <w:r>
        <w:t>et mål for hvor stor en gæld institutionen må have set i forhold til omsætningen</w:t>
      </w:r>
      <w:r w:rsidR="00934FDE">
        <w:t>,</w:t>
      </w:r>
      <w:r>
        <w:t xml:space="preserve"> og hvor</w:t>
      </w:r>
      <w:r w:rsidR="00864BA5">
        <w:t xml:space="preserve"> stor en del af omsætningen institutionen må bruge på renter og afdrag.</w:t>
      </w:r>
    </w:p>
    <w:p w14:paraId="4A1B9612" w14:textId="77777777" w:rsidR="006627A9" w:rsidRDefault="006627A9" w:rsidP="00355EDA">
      <w:pPr>
        <w:pStyle w:val="Opstilling-punkttegn"/>
        <w:numPr>
          <w:ilvl w:val="0"/>
          <w:numId w:val="0"/>
        </w:numPr>
        <w:ind w:left="360" w:hanging="360"/>
      </w:pPr>
    </w:p>
    <w:p w14:paraId="1F58FFD1" w14:textId="77777777" w:rsidR="00355EDA" w:rsidRDefault="00355EDA" w:rsidP="00355EDA">
      <w:pPr>
        <w:pStyle w:val="Opstilling-punkttegn"/>
        <w:numPr>
          <w:ilvl w:val="0"/>
          <w:numId w:val="0"/>
        </w:numPr>
        <w:ind w:left="360" w:hanging="360"/>
      </w:pPr>
      <w:r>
        <w:t xml:space="preserve">Herudover skal bestyrelsen </w:t>
      </w:r>
      <w:r w:rsidR="00864BA5">
        <w:t xml:space="preserve">minimum en gang årligt </w:t>
      </w:r>
      <w:r>
        <w:t>tage stilling til</w:t>
      </w:r>
      <w:r w:rsidR="00864BA5">
        <w:t xml:space="preserve">: </w:t>
      </w:r>
    </w:p>
    <w:p w14:paraId="345AAF25" w14:textId="77777777" w:rsidR="00864BA5" w:rsidRDefault="00864BA5" w:rsidP="00864BA5">
      <w:pPr>
        <w:pStyle w:val="Opstilling-punkttegn"/>
      </w:pPr>
      <w:r>
        <w:t>markedet for refinansiering og omlægninger</w:t>
      </w:r>
    </w:p>
    <w:p w14:paraId="15FDFD74" w14:textId="77777777" w:rsidR="00864BA5" w:rsidRDefault="00864BA5" w:rsidP="00864BA5">
      <w:pPr>
        <w:pStyle w:val="Opstilling-punkttegn"/>
      </w:pPr>
      <w:r>
        <w:t>om institutionens afledte finansielle instrumenter skal videreføres eller opsiges (kun relevant for institutioner, som gør brug af afledte finansielle instrumenter)</w:t>
      </w:r>
    </w:p>
    <w:p w14:paraId="4BF10AE7" w14:textId="77777777" w:rsidR="00355EDA" w:rsidRDefault="00355EDA" w:rsidP="00355EDA">
      <w:pPr>
        <w:pStyle w:val="Opstilling-punkttegn"/>
        <w:numPr>
          <w:ilvl w:val="0"/>
          <w:numId w:val="0"/>
        </w:numPr>
        <w:ind w:left="360" w:hanging="360"/>
      </w:pPr>
    </w:p>
    <w:p w14:paraId="793C2FDC" w14:textId="77777777" w:rsidR="00864BA5" w:rsidRDefault="00864BA5" w:rsidP="00355EDA">
      <w:pPr>
        <w:pStyle w:val="Opstilling-punkttegn"/>
        <w:numPr>
          <w:ilvl w:val="0"/>
          <w:numId w:val="0"/>
        </w:numPr>
        <w:ind w:left="360" w:hanging="360"/>
      </w:pPr>
      <w:r>
        <w:t>Endelig skal bestyrelsen løbende</w:t>
      </w:r>
      <w:r w:rsidR="003742B3">
        <w:t>:</w:t>
      </w:r>
    </w:p>
    <w:p w14:paraId="1504F300" w14:textId="77777777" w:rsidR="00864BA5" w:rsidRDefault="003742B3" w:rsidP="00864BA5">
      <w:pPr>
        <w:pStyle w:val="Opstilling-punkttegn"/>
      </w:pPr>
      <w:r>
        <w:t xml:space="preserve">følge op på </w:t>
      </w:r>
      <w:r w:rsidR="00864BA5">
        <w:t>institutionens finansielle aktiviteter</w:t>
      </w:r>
    </w:p>
    <w:p w14:paraId="79EB0603" w14:textId="77777777" w:rsidR="00864BA5" w:rsidRDefault="003742B3" w:rsidP="00864BA5">
      <w:pPr>
        <w:pStyle w:val="Opstilling-punkttegn"/>
      </w:pPr>
      <w:r>
        <w:t>orienteres om alle låneforhold og sikre sig, at de ligger inden for rammerne af lovgivningen og institutionens strategi for finansiel risikostyring</w:t>
      </w:r>
    </w:p>
    <w:p w14:paraId="48529813" w14:textId="77777777" w:rsidR="003742B3" w:rsidRDefault="003742B3" w:rsidP="00864BA5">
      <w:pPr>
        <w:pStyle w:val="Opstilling-punkttegn"/>
      </w:pPr>
      <w:r>
        <w:t>orienteres, hvis renten stiger eller falder med ét procentpoint</w:t>
      </w:r>
    </w:p>
    <w:p w14:paraId="23A0FBD4" w14:textId="77777777" w:rsidR="003742B3" w:rsidRDefault="003742B3" w:rsidP="003742B3">
      <w:pPr>
        <w:pStyle w:val="Opstilling-punkttegn"/>
        <w:numPr>
          <w:ilvl w:val="0"/>
          <w:numId w:val="0"/>
        </w:numPr>
      </w:pPr>
    </w:p>
    <w:p w14:paraId="71E9AF35" w14:textId="77777777" w:rsidR="003742B3" w:rsidRDefault="003742B3" w:rsidP="003742B3">
      <w:pPr>
        <w:pStyle w:val="Opstilling-punkttegn"/>
        <w:numPr>
          <w:ilvl w:val="0"/>
          <w:numId w:val="0"/>
        </w:numPr>
        <w:ind w:left="360" w:hanging="360"/>
      </w:pPr>
      <w:r>
        <w:t>Bestyrelsens godkendelser og stillingtagen skal fremgå af bes</w:t>
      </w:r>
      <w:r w:rsidR="00934FDE">
        <w:t>tyrelsesreferater.</w:t>
      </w:r>
    </w:p>
    <w:p w14:paraId="2CF37120" w14:textId="472B3BF3" w:rsidR="003742B3" w:rsidRDefault="003742B3" w:rsidP="003742B3">
      <w:pPr>
        <w:pStyle w:val="Opstilling-punkttegn"/>
        <w:numPr>
          <w:ilvl w:val="0"/>
          <w:numId w:val="0"/>
        </w:numPr>
      </w:pPr>
    </w:p>
    <w:p w14:paraId="60A7A195" w14:textId="6C3E2F74" w:rsidR="00A80444" w:rsidRDefault="00A80444" w:rsidP="003742B3">
      <w:pPr>
        <w:pStyle w:val="Opstilling-punkttegn"/>
        <w:numPr>
          <w:ilvl w:val="0"/>
          <w:numId w:val="0"/>
        </w:numPr>
      </w:pPr>
      <w:r>
        <w:t xml:space="preserve">I skabelonen til strategi for finansiel risikostyring er der i pkt. 13 indsat en tabel. Hensigten med tabellen er at skabe overblik over centrale nøgletal. Institutionen må gerne tilføje yderligere rækker til tabellen. </w:t>
      </w:r>
    </w:p>
    <w:p w14:paraId="1247AF9F" w14:textId="77777777" w:rsidR="00486AFF" w:rsidRPr="00B31367" w:rsidRDefault="00486AFF" w:rsidP="00B31367">
      <w:pPr>
        <w:pStyle w:val="Opstilling-talellerbogst"/>
        <w:numPr>
          <w:ilvl w:val="0"/>
          <w:numId w:val="20"/>
        </w:numPr>
        <w:spacing w:after="0"/>
        <w:rPr>
          <w:b/>
          <w:szCs w:val="24"/>
        </w:rPr>
      </w:pPr>
      <w:r w:rsidRPr="00B31367">
        <w:rPr>
          <w:b/>
          <w:szCs w:val="24"/>
        </w:rPr>
        <w:t>Revisors</w:t>
      </w:r>
      <w:r w:rsidRPr="00486AFF">
        <w:rPr>
          <w:b/>
          <w:szCs w:val="24"/>
        </w:rPr>
        <w:t xml:space="preserve"> tilsynsop</w:t>
      </w:r>
      <w:r>
        <w:rPr>
          <w:b/>
          <w:szCs w:val="24"/>
        </w:rPr>
        <w:t>g</w:t>
      </w:r>
      <w:r w:rsidRPr="00B31367">
        <w:rPr>
          <w:b/>
          <w:szCs w:val="24"/>
        </w:rPr>
        <w:t>ave</w:t>
      </w:r>
    </w:p>
    <w:p w14:paraId="632915D1" w14:textId="77777777" w:rsidR="00486AFF" w:rsidRDefault="00486AFF" w:rsidP="00486AFF">
      <w:r>
        <w:t>Revisor skal udføre følgende handlinger i forhold til institutionens Strategi for Finansiel Risikostyring:</w:t>
      </w:r>
    </w:p>
    <w:p w14:paraId="3A36CF77" w14:textId="77777777" w:rsidR="00486AFF" w:rsidRDefault="00B31367" w:rsidP="00486AFF">
      <w:pPr>
        <w:pStyle w:val="Opstilling-punkttegn"/>
      </w:pPr>
      <w:r>
        <w:t>R</w:t>
      </w:r>
      <w:r w:rsidR="00486AFF">
        <w:t xml:space="preserve">evisor skal hvert år kontrollere, at institutionen har en bestyrelsesgodkendt </w:t>
      </w:r>
      <w:r>
        <w:t>s</w:t>
      </w:r>
      <w:r w:rsidR="00486AFF">
        <w:t xml:space="preserve">trategi for </w:t>
      </w:r>
      <w:r>
        <w:t>f</w:t>
      </w:r>
      <w:r w:rsidR="00486AFF">
        <w:t xml:space="preserve">inansiel </w:t>
      </w:r>
      <w:r>
        <w:t>r</w:t>
      </w:r>
      <w:r w:rsidR="00486AFF">
        <w:t xml:space="preserve">isikostyring </w:t>
      </w:r>
    </w:p>
    <w:p w14:paraId="63C1C838" w14:textId="6187F6B3" w:rsidR="00486AFF" w:rsidRDefault="00B31367" w:rsidP="00486AFF">
      <w:pPr>
        <w:pStyle w:val="Opstilling-punkttegn"/>
      </w:pPr>
      <w:r>
        <w:t>R</w:t>
      </w:r>
      <w:r w:rsidR="00486AFF">
        <w:t>evisor skal kontrollere, at strategien som minimum indeholder de punkter, som er med i standardskabelon</w:t>
      </w:r>
      <w:r w:rsidR="00E52063">
        <w:t>en</w:t>
      </w:r>
      <w:r w:rsidR="00486AFF">
        <w:t xml:space="preserve"> til institutionens Strategi for Finansiel Risikostyring. </w:t>
      </w:r>
    </w:p>
    <w:p w14:paraId="1C2AEAD5" w14:textId="44EFB5B5" w:rsidR="00486AFF" w:rsidRDefault="00B31367" w:rsidP="00486AFF">
      <w:pPr>
        <w:pStyle w:val="Opstilling-punkttegn"/>
      </w:pPr>
      <w:r>
        <w:t>R</w:t>
      </w:r>
      <w:r w:rsidR="00486AFF">
        <w:t>evisor skal kontrollere, at institutionen efterlever de mål, som bestyrelsen har godkendt i forhold til finansiering og økonomiske nøgletal</w:t>
      </w:r>
      <w:r w:rsidR="00F36AC1">
        <w:t xml:space="preserve"> eller har en plan for at realisere målene</w:t>
      </w:r>
      <w:r w:rsidR="00486AFF">
        <w:t xml:space="preserve">. </w:t>
      </w:r>
    </w:p>
    <w:p w14:paraId="357FA2BB" w14:textId="78942D8A" w:rsidR="00486AFF" w:rsidRDefault="00486AFF" w:rsidP="00B31367">
      <w:pPr>
        <w:pStyle w:val="Opstilling-punkttegn"/>
      </w:pPr>
      <w:r>
        <w:t>Revisor skal følge op på, at institutio</w:t>
      </w:r>
      <w:r w:rsidR="00B31367">
        <w:t>nen overholder strategien</w:t>
      </w:r>
      <w:r w:rsidR="00805348">
        <w:t>,</w:t>
      </w:r>
      <w:r w:rsidR="00B31367">
        <w:t xml:space="preserve"> og at strategien</w:t>
      </w:r>
      <w:r w:rsidR="004E4AD3">
        <w:t xml:space="preserve"> er</w:t>
      </w:r>
      <w:r w:rsidR="00B31367">
        <w:t xml:space="preserve"> integrere</w:t>
      </w:r>
      <w:r w:rsidR="004E4AD3">
        <w:t>t</w:t>
      </w:r>
      <w:r w:rsidR="00B31367">
        <w:t xml:space="preserve"> i </w:t>
      </w:r>
      <w:r w:rsidR="00F36AC1">
        <w:t xml:space="preserve">den løbende </w:t>
      </w:r>
      <w:r w:rsidR="00B31367">
        <w:t xml:space="preserve">økonomistyring. </w:t>
      </w:r>
    </w:p>
    <w:sectPr w:rsidR="00486AFF">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8AB1C" w14:textId="77777777" w:rsidR="00857E0F" w:rsidRDefault="00857E0F" w:rsidP="00857E0F">
      <w:pPr>
        <w:spacing w:after="0" w:line="240" w:lineRule="auto"/>
      </w:pPr>
      <w:r>
        <w:separator/>
      </w:r>
    </w:p>
  </w:endnote>
  <w:endnote w:type="continuationSeparator" w:id="0">
    <w:p w14:paraId="6A4D0BC6" w14:textId="77777777" w:rsidR="00857E0F" w:rsidRDefault="00857E0F" w:rsidP="0085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43350"/>
      <w:docPartObj>
        <w:docPartGallery w:val="Page Numbers (Bottom of Page)"/>
        <w:docPartUnique/>
      </w:docPartObj>
    </w:sdtPr>
    <w:sdtEndPr/>
    <w:sdtContent>
      <w:p w14:paraId="058F6C6F" w14:textId="011CA44B" w:rsidR="009125A0" w:rsidRDefault="009125A0">
        <w:pPr>
          <w:pStyle w:val="Sidefod"/>
          <w:jc w:val="center"/>
        </w:pPr>
        <w:r>
          <w:fldChar w:fldCharType="begin"/>
        </w:r>
        <w:r>
          <w:instrText>PAGE   \* MERGEFORMAT</w:instrText>
        </w:r>
        <w:r>
          <w:fldChar w:fldCharType="separate"/>
        </w:r>
        <w:r w:rsidR="003D512D">
          <w:rPr>
            <w:noProof/>
          </w:rPr>
          <w:t>1</w:t>
        </w:r>
        <w:r>
          <w:fldChar w:fldCharType="end"/>
        </w:r>
      </w:p>
    </w:sdtContent>
  </w:sdt>
  <w:p w14:paraId="6FADCBB7" w14:textId="77777777" w:rsidR="009125A0" w:rsidRDefault="009125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82EBB" w14:textId="77777777" w:rsidR="00857E0F" w:rsidRDefault="00857E0F" w:rsidP="00857E0F">
      <w:pPr>
        <w:spacing w:after="0" w:line="240" w:lineRule="auto"/>
      </w:pPr>
      <w:r>
        <w:separator/>
      </w:r>
    </w:p>
  </w:footnote>
  <w:footnote w:type="continuationSeparator" w:id="0">
    <w:p w14:paraId="3004E985" w14:textId="77777777" w:rsidR="00857E0F" w:rsidRDefault="00857E0F" w:rsidP="00857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A8A25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A409E7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3C48C9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6FAF5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BE6FB3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428E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B8D6A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48D9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62076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290C5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A571E3"/>
    <w:multiLevelType w:val="multilevel"/>
    <w:tmpl w:val="ACF02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Garamond" w:hAnsi="Garamond"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D15635"/>
    <w:multiLevelType w:val="multilevel"/>
    <w:tmpl w:val="B53AFE16"/>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2" w15:restartNumberingAfterBreak="0">
    <w:nsid w:val="112C6E55"/>
    <w:multiLevelType w:val="hybridMultilevel"/>
    <w:tmpl w:val="3E6AE728"/>
    <w:lvl w:ilvl="0" w:tplc="2F60E10C">
      <w:start w:val="1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3E2822"/>
    <w:multiLevelType w:val="hybridMultilevel"/>
    <w:tmpl w:val="927C4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F86C99"/>
    <w:multiLevelType w:val="hybridMultilevel"/>
    <w:tmpl w:val="E7844070"/>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AE77A13"/>
    <w:multiLevelType w:val="hybridMultilevel"/>
    <w:tmpl w:val="29A4E4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EB86D08"/>
    <w:multiLevelType w:val="hybridMultilevel"/>
    <w:tmpl w:val="141E39EC"/>
    <w:lvl w:ilvl="0" w:tplc="010EB414">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4F48362C"/>
    <w:multiLevelType w:val="hybridMultilevel"/>
    <w:tmpl w:val="5C7C56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231431C"/>
    <w:multiLevelType w:val="multilevel"/>
    <w:tmpl w:val="43349FEE"/>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b w:val="0"/>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9" w15:restartNumberingAfterBreak="0">
    <w:nsid w:val="7B153965"/>
    <w:multiLevelType w:val="hybridMultilevel"/>
    <w:tmpl w:val="230CDD90"/>
    <w:lvl w:ilvl="0" w:tplc="4D9AA66E">
      <w:start w:val="3"/>
      <w:numFmt w:val="bullet"/>
      <w:lvlText w:val="-"/>
      <w:lvlJc w:val="left"/>
      <w:pPr>
        <w:ind w:left="1080" w:hanging="360"/>
      </w:pPr>
      <w:rPr>
        <w:rFonts w:ascii="Garamond" w:eastAsia="Times New Roman" w:hAnsi="Garamond"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1"/>
  </w:num>
  <w:num w:numId="4">
    <w:abstractNumId w:val="8"/>
  </w:num>
  <w:num w:numId="5">
    <w:abstractNumId w:val="17"/>
  </w:num>
  <w:num w:numId="6">
    <w:abstractNumId w:val="15"/>
  </w:num>
  <w:num w:numId="7">
    <w:abstractNumId w:val="14"/>
  </w:num>
  <w:num w:numId="8">
    <w:abstractNumId w:val="9"/>
  </w:num>
  <w:num w:numId="9">
    <w:abstractNumId w:val="10"/>
  </w:num>
  <w:num w:numId="10">
    <w:abstractNumId w:val="18"/>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8"/>
    <w:lvlOverride w:ilvl="0">
      <w:startOverride w:val="14"/>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17"/>
    <w:rsid w:val="000065F0"/>
    <w:rsid w:val="00034137"/>
    <w:rsid w:val="00045EAC"/>
    <w:rsid w:val="00055173"/>
    <w:rsid w:val="00056F03"/>
    <w:rsid w:val="000621D2"/>
    <w:rsid w:val="00083B30"/>
    <w:rsid w:val="0009015E"/>
    <w:rsid w:val="000B5699"/>
    <w:rsid w:val="000C407F"/>
    <w:rsid w:val="000D0033"/>
    <w:rsid w:val="000D2D61"/>
    <w:rsid w:val="00100A38"/>
    <w:rsid w:val="001258A8"/>
    <w:rsid w:val="0013466E"/>
    <w:rsid w:val="0013521D"/>
    <w:rsid w:val="001477D6"/>
    <w:rsid w:val="001529C9"/>
    <w:rsid w:val="001943D3"/>
    <w:rsid w:val="001A211F"/>
    <w:rsid w:val="001C6059"/>
    <w:rsid w:val="001D0B60"/>
    <w:rsid w:val="001D7D8E"/>
    <w:rsid w:val="001E7772"/>
    <w:rsid w:val="001F4909"/>
    <w:rsid w:val="00204028"/>
    <w:rsid w:val="00210BFA"/>
    <w:rsid w:val="0021193C"/>
    <w:rsid w:val="002139EC"/>
    <w:rsid w:val="00230131"/>
    <w:rsid w:val="002339F4"/>
    <w:rsid w:val="0024181C"/>
    <w:rsid w:val="002428A5"/>
    <w:rsid w:val="00244F42"/>
    <w:rsid w:val="00250376"/>
    <w:rsid w:val="00270CC0"/>
    <w:rsid w:val="00281FFE"/>
    <w:rsid w:val="002941B0"/>
    <w:rsid w:val="00296441"/>
    <w:rsid w:val="002D065B"/>
    <w:rsid w:val="002D4B2A"/>
    <w:rsid w:val="00302F44"/>
    <w:rsid w:val="0030305C"/>
    <w:rsid w:val="00332C13"/>
    <w:rsid w:val="00346C0B"/>
    <w:rsid w:val="00355EDA"/>
    <w:rsid w:val="0036191A"/>
    <w:rsid w:val="00371E6C"/>
    <w:rsid w:val="00372823"/>
    <w:rsid w:val="003742B3"/>
    <w:rsid w:val="00387F5E"/>
    <w:rsid w:val="00390F65"/>
    <w:rsid w:val="003A3172"/>
    <w:rsid w:val="003A6CD6"/>
    <w:rsid w:val="003B2AD7"/>
    <w:rsid w:val="003B3454"/>
    <w:rsid w:val="003B76C1"/>
    <w:rsid w:val="003D512D"/>
    <w:rsid w:val="003E0654"/>
    <w:rsid w:val="003E5B30"/>
    <w:rsid w:val="004309F8"/>
    <w:rsid w:val="00465990"/>
    <w:rsid w:val="00486AFF"/>
    <w:rsid w:val="00493249"/>
    <w:rsid w:val="004B167B"/>
    <w:rsid w:val="004B715F"/>
    <w:rsid w:val="004C62B8"/>
    <w:rsid w:val="004C6577"/>
    <w:rsid w:val="004D48DC"/>
    <w:rsid w:val="004E4AD3"/>
    <w:rsid w:val="004F2214"/>
    <w:rsid w:val="0050726F"/>
    <w:rsid w:val="005167C6"/>
    <w:rsid w:val="00535967"/>
    <w:rsid w:val="0055532C"/>
    <w:rsid w:val="00555E17"/>
    <w:rsid w:val="00561238"/>
    <w:rsid w:val="005A4747"/>
    <w:rsid w:val="005C14E8"/>
    <w:rsid w:val="005D615E"/>
    <w:rsid w:val="005D61E2"/>
    <w:rsid w:val="005E0308"/>
    <w:rsid w:val="005E32F8"/>
    <w:rsid w:val="0060695D"/>
    <w:rsid w:val="00626F2E"/>
    <w:rsid w:val="006337EB"/>
    <w:rsid w:val="00641CA9"/>
    <w:rsid w:val="00643476"/>
    <w:rsid w:val="006570D3"/>
    <w:rsid w:val="0065756C"/>
    <w:rsid w:val="00660A7A"/>
    <w:rsid w:val="006627A9"/>
    <w:rsid w:val="00667587"/>
    <w:rsid w:val="00674B1E"/>
    <w:rsid w:val="006A7F1C"/>
    <w:rsid w:val="006B1FD8"/>
    <w:rsid w:val="006B2DC0"/>
    <w:rsid w:val="006B504D"/>
    <w:rsid w:val="006C329B"/>
    <w:rsid w:val="00705EF6"/>
    <w:rsid w:val="00706F10"/>
    <w:rsid w:val="00713E03"/>
    <w:rsid w:val="007236F7"/>
    <w:rsid w:val="00730E23"/>
    <w:rsid w:val="00735432"/>
    <w:rsid w:val="0074099F"/>
    <w:rsid w:val="007453EA"/>
    <w:rsid w:val="00762E1C"/>
    <w:rsid w:val="007713FA"/>
    <w:rsid w:val="00772FDF"/>
    <w:rsid w:val="007739AF"/>
    <w:rsid w:val="00775C04"/>
    <w:rsid w:val="007A4BF6"/>
    <w:rsid w:val="007B3710"/>
    <w:rsid w:val="007C2881"/>
    <w:rsid w:val="007C49C1"/>
    <w:rsid w:val="007D4C32"/>
    <w:rsid w:val="007D6D2D"/>
    <w:rsid w:val="007E22A5"/>
    <w:rsid w:val="007E32D5"/>
    <w:rsid w:val="00800BA5"/>
    <w:rsid w:val="00804C59"/>
    <w:rsid w:val="00805348"/>
    <w:rsid w:val="00812716"/>
    <w:rsid w:val="00812DF0"/>
    <w:rsid w:val="00826727"/>
    <w:rsid w:val="008517FF"/>
    <w:rsid w:val="00857E0F"/>
    <w:rsid w:val="008646FA"/>
    <w:rsid w:val="00864BA5"/>
    <w:rsid w:val="00865B45"/>
    <w:rsid w:val="00880B8D"/>
    <w:rsid w:val="00883433"/>
    <w:rsid w:val="00884120"/>
    <w:rsid w:val="00887695"/>
    <w:rsid w:val="008A4164"/>
    <w:rsid w:val="008B5889"/>
    <w:rsid w:val="008C32C5"/>
    <w:rsid w:val="008D62BB"/>
    <w:rsid w:val="008E3329"/>
    <w:rsid w:val="009004B4"/>
    <w:rsid w:val="00907D4E"/>
    <w:rsid w:val="009125A0"/>
    <w:rsid w:val="00934051"/>
    <w:rsid w:val="00934FDE"/>
    <w:rsid w:val="00940FF4"/>
    <w:rsid w:val="00941980"/>
    <w:rsid w:val="0095557C"/>
    <w:rsid w:val="00965CF0"/>
    <w:rsid w:val="00971441"/>
    <w:rsid w:val="009979CB"/>
    <w:rsid w:val="009A3E88"/>
    <w:rsid w:val="009A666E"/>
    <w:rsid w:val="009B1E01"/>
    <w:rsid w:val="009B2D36"/>
    <w:rsid w:val="009B4A29"/>
    <w:rsid w:val="009B741E"/>
    <w:rsid w:val="009B7997"/>
    <w:rsid w:val="009D7774"/>
    <w:rsid w:val="009E3CB8"/>
    <w:rsid w:val="009E504F"/>
    <w:rsid w:val="009F24BC"/>
    <w:rsid w:val="009F625C"/>
    <w:rsid w:val="00A02700"/>
    <w:rsid w:val="00A145B8"/>
    <w:rsid w:val="00A14FAD"/>
    <w:rsid w:val="00A22FC2"/>
    <w:rsid w:val="00A230F8"/>
    <w:rsid w:val="00A25380"/>
    <w:rsid w:val="00A416EF"/>
    <w:rsid w:val="00A4400B"/>
    <w:rsid w:val="00A46CC7"/>
    <w:rsid w:val="00A4702C"/>
    <w:rsid w:val="00A53165"/>
    <w:rsid w:val="00A60078"/>
    <w:rsid w:val="00A71411"/>
    <w:rsid w:val="00A80444"/>
    <w:rsid w:val="00A92143"/>
    <w:rsid w:val="00AA618B"/>
    <w:rsid w:val="00AB3DF2"/>
    <w:rsid w:val="00AB6166"/>
    <w:rsid w:val="00B01AE9"/>
    <w:rsid w:val="00B31367"/>
    <w:rsid w:val="00B41D00"/>
    <w:rsid w:val="00B54405"/>
    <w:rsid w:val="00B87864"/>
    <w:rsid w:val="00B959DB"/>
    <w:rsid w:val="00BA3084"/>
    <w:rsid w:val="00BB5C1F"/>
    <w:rsid w:val="00BC3046"/>
    <w:rsid w:val="00BC3C3B"/>
    <w:rsid w:val="00BD36B6"/>
    <w:rsid w:val="00BD7761"/>
    <w:rsid w:val="00BE18BB"/>
    <w:rsid w:val="00BE3EB7"/>
    <w:rsid w:val="00C0352E"/>
    <w:rsid w:val="00C873C7"/>
    <w:rsid w:val="00C917E8"/>
    <w:rsid w:val="00C91F13"/>
    <w:rsid w:val="00C96F26"/>
    <w:rsid w:val="00CA1AD1"/>
    <w:rsid w:val="00CA437D"/>
    <w:rsid w:val="00CA5B04"/>
    <w:rsid w:val="00CB145A"/>
    <w:rsid w:val="00CC1A81"/>
    <w:rsid w:val="00CD5FC0"/>
    <w:rsid w:val="00CD76B3"/>
    <w:rsid w:val="00CE4295"/>
    <w:rsid w:val="00CF4288"/>
    <w:rsid w:val="00CF7FCD"/>
    <w:rsid w:val="00D031B1"/>
    <w:rsid w:val="00D21557"/>
    <w:rsid w:val="00D33625"/>
    <w:rsid w:val="00D479A5"/>
    <w:rsid w:val="00D7531E"/>
    <w:rsid w:val="00D841E0"/>
    <w:rsid w:val="00D860FB"/>
    <w:rsid w:val="00D91C7C"/>
    <w:rsid w:val="00DA371B"/>
    <w:rsid w:val="00DB33D6"/>
    <w:rsid w:val="00DC10F5"/>
    <w:rsid w:val="00DC13BB"/>
    <w:rsid w:val="00DC5E74"/>
    <w:rsid w:val="00DD3887"/>
    <w:rsid w:val="00DE6C99"/>
    <w:rsid w:val="00DE7760"/>
    <w:rsid w:val="00DF69EA"/>
    <w:rsid w:val="00E049C0"/>
    <w:rsid w:val="00E1554E"/>
    <w:rsid w:val="00E246EF"/>
    <w:rsid w:val="00E25B7B"/>
    <w:rsid w:val="00E25BF4"/>
    <w:rsid w:val="00E4308F"/>
    <w:rsid w:val="00E52063"/>
    <w:rsid w:val="00E55282"/>
    <w:rsid w:val="00E73DC5"/>
    <w:rsid w:val="00E75A25"/>
    <w:rsid w:val="00E87812"/>
    <w:rsid w:val="00E96536"/>
    <w:rsid w:val="00EA599F"/>
    <w:rsid w:val="00EC3FB9"/>
    <w:rsid w:val="00EC5994"/>
    <w:rsid w:val="00EF654B"/>
    <w:rsid w:val="00F03A8B"/>
    <w:rsid w:val="00F06928"/>
    <w:rsid w:val="00F15E15"/>
    <w:rsid w:val="00F208FE"/>
    <w:rsid w:val="00F226F3"/>
    <w:rsid w:val="00F24F51"/>
    <w:rsid w:val="00F36AC1"/>
    <w:rsid w:val="00F42E82"/>
    <w:rsid w:val="00F71BA7"/>
    <w:rsid w:val="00FB06CC"/>
    <w:rsid w:val="00FB40DD"/>
    <w:rsid w:val="00FB6218"/>
    <w:rsid w:val="00FC4132"/>
    <w:rsid w:val="00FD053D"/>
    <w:rsid w:val="00FD5A88"/>
    <w:rsid w:val="00FD7263"/>
    <w:rsid w:val="00FE1B11"/>
    <w:rsid w:val="00FE1CA0"/>
    <w:rsid w:val="00FF48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081031"/>
  <w15:chartTrackingRefBased/>
  <w15:docId w15:val="{4FA4C74B-75C5-4C1B-8767-601C5BD2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14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A14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A14FA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semiHidden/>
    <w:unhideWhenUsed/>
    <w:qFormat/>
    <w:rsid w:val="00A14FA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A14FAD"/>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A14FAD"/>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A14FA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A14F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14F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55E17"/>
    <w:rPr>
      <w:color w:val="0563C1"/>
      <w:u w:val="single"/>
      <w:lang w:val="da-DK"/>
    </w:rPr>
  </w:style>
  <w:style w:type="paragraph" w:styleId="Listeafsnit">
    <w:name w:val="List Paragraph"/>
    <w:basedOn w:val="Normal"/>
    <w:uiPriority w:val="34"/>
    <w:qFormat/>
    <w:rsid w:val="00CD5FC0"/>
    <w:pPr>
      <w:ind w:left="720"/>
      <w:contextualSpacing/>
    </w:pPr>
  </w:style>
  <w:style w:type="paragraph" w:customStyle="1" w:styleId="Brdtekst1">
    <w:name w:val="Brødtekst1"/>
    <w:basedOn w:val="Normal"/>
    <w:qFormat/>
    <w:rsid w:val="008646FA"/>
    <w:pPr>
      <w:tabs>
        <w:tab w:val="left" w:pos="0"/>
        <w:tab w:val="left" w:pos="567"/>
        <w:tab w:val="decimal" w:pos="8902"/>
      </w:tabs>
      <w:spacing w:before="60" w:after="240" w:line="280" w:lineRule="atLeast"/>
      <w:ind w:left="964" w:hanging="964"/>
      <w:jc w:val="both"/>
    </w:pPr>
    <w:rPr>
      <w:rFonts w:ascii="Arial" w:eastAsia="Times New Roman" w:hAnsi="Arial" w:cs="Times New Roman"/>
      <w:sz w:val="20"/>
      <w:szCs w:val="20"/>
      <w:lang w:eastAsia="da-DK"/>
    </w:rPr>
  </w:style>
  <w:style w:type="paragraph" w:styleId="Opstilling-talellerbogst">
    <w:name w:val="List Number"/>
    <w:basedOn w:val="Normal"/>
    <w:uiPriority w:val="99"/>
    <w:unhideWhenUsed/>
    <w:rsid w:val="0074099F"/>
    <w:pPr>
      <w:numPr>
        <w:numId w:val="4"/>
      </w:numPr>
      <w:spacing w:before="320" w:after="120" w:line="240" w:lineRule="auto"/>
      <w:contextualSpacing/>
      <w:jc w:val="both"/>
    </w:pPr>
    <w:rPr>
      <w:rFonts w:cs="Times New Roman"/>
      <w:szCs w:val="20"/>
    </w:rPr>
  </w:style>
  <w:style w:type="paragraph" w:styleId="Kommentartekst">
    <w:name w:val="annotation text"/>
    <w:basedOn w:val="Normal"/>
    <w:link w:val="KommentartekstTegn"/>
    <w:uiPriority w:val="99"/>
    <w:semiHidden/>
    <w:unhideWhenUsed/>
    <w:rsid w:val="0082672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26727"/>
    <w:rPr>
      <w:sz w:val="20"/>
      <w:szCs w:val="20"/>
      <w:lang w:val="da-DK"/>
    </w:rPr>
  </w:style>
  <w:style w:type="character" w:styleId="Kommentarhenvisning">
    <w:name w:val="annotation reference"/>
    <w:basedOn w:val="Standardskrifttypeiafsnit"/>
    <w:semiHidden/>
    <w:rsid w:val="00826727"/>
    <w:rPr>
      <w:sz w:val="22"/>
      <w:szCs w:val="16"/>
      <w:lang w:val="da-DK"/>
    </w:rPr>
  </w:style>
  <w:style w:type="paragraph" w:styleId="Markeringsbobletekst">
    <w:name w:val="Balloon Text"/>
    <w:basedOn w:val="Normal"/>
    <w:link w:val="MarkeringsbobletekstTegn"/>
    <w:uiPriority w:val="99"/>
    <w:semiHidden/>
    <w:unhideWhenUsed/>
    <w:rsid w:val="008267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6727"/>
    <w:rPr>
      <w:rFonts w:ascii="Segoe UI" w:hAnsi="Segoe UI" w:cs="Segoe UI"/>
      <w:sz w:val="18"/>
      <w:szCs w:val="18"/>
      <w:lang w:val="da-DK"/>
    </w:rPr>
  </w:style>
  <w:style w:type="paragraph" w:styleId="Kommentaremne">
    <w:name w:val="annotation subject"/>
    <w:basedOn w:val="Kommentartekst"/>
    <w:next w:val="Kommentartekst"/>
    <w:link w:val="KommentaremneTegn"/>
    <w:uiPriority w:val="99"/>
    <w:semiHidden/>
    <w:unhideWhenUsed/>
    <w:rsid w:val="00674B1E"/>
    <w:rPr>
      <w:b/>
      <w:bCs/>
    </w:rPr>
  </w:style>
  <w:style w:type="character" w:customStyle="1" w:styleId="KommentaremneTegn">
    <w:name w:val="Kommentaremne Tegn"/>
    <w:basedOn w:val="KommentartekstTegn"/>
    <w:link w:val="Kommentaremne"/>
    <w:uiPriority w:val="99"/>
    <w:semiHidden/>
    <w:rsid w:val="00674B1E"/>
    <w:rPr>
      <w:b/>
      <w:bCs/>
      <w:sz w:val="20"/>
      <w:szCs w:val="20"/>
      <w:lang w:val="da-DK"/>
    </w:rPr>
  </w:style>
  <w:style w:type="paragraph" w:styleId="Opstilling-punkttegn">
    <w:name w:val="List Bullet"/>
    <w:basedOn w:val="Normal"/>
    <w:uiPriority w:val="99"/>
    <w:unhideWhenUsed/>
    <w:rsid w:val="00281FFE"/>
    <w:pPr>
      <w:numPr>
        <w:numId w:val="8"/>
      </w:numPr>
      <w:contextualSpacing/>
    </w:pPr>
  </w:style>
  <w:style w:type="table" w:styleId="Tabel-Gitter">
    <w:name w:val="Table Grid"/>
    <w:basedOn w:val="Tabel-Normal"/>
    <w:uiPriority w:val="39"/>
    <w:rsid w:val="009B2D36"/>
    <w:pPr>
      <w:spacing w:after="0" w:line="240" w:lineRule="auto"/>
      <w:ind w:left="964" w:hanging="964"/>
      <w:jc w:val="both"/>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A14FAD"/>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A14F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A14F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A14F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A14F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A14F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A14FA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14FAD"/>
    <w:rPr>
      <w:rFonts w:ascii="Consolas" w:hAnsi="Consolas"/>
      <w:sz w:val="21"/>
      <w:szCs w:val="21"/>
      <w:lang w:val="da-DK"/>
    </w:rPr>
  </w:style>
  <w:style w:type="character" w:styleId="BesgtLink">
    <w:name w:val="FollowedHyperlink"/>
    <w:basedOn w:val="Standardskrifttypeiafsnit"/>
    <w:uiPriority w:val="99"/>
    <w:semiHidden/>
    <w:unhideWhenUsed/>
    <w:rsid w:val="00A14FAD"/>
    <w:rPr>
      <w:color w:val="954F72" w:themeColor="followedHyperlink"/>
      <w:u w:val="single"/>
      <w:lang w:val="da-DK"/>
    </w:rPr>
  </w:style>
  <w:style w:type="paragraph" w:styleId="Bibliografi">
    <w:name w:val="Bibliography"/>
    <w:basedOn w:val="Normal"/>
    <w:next w:val="Normal"/>
    <w:uiPriority w:val="37"/>
    <w:semiHidden/>
    <w:unhideWhenUsed/>
    <w:rsid w:val="00A14FAD"/>
  </w:style>
  <w:style w:type="paragraph" w:styleId="Billedtekst">
    <w:name w:val="caption"/>
    <w:basedOn w:val="Normal"/>
    <w:next w:val="Normal"/>
    <w:uiPriority w:val="35"/>
    <w:semiHidden/>
    <w:unhideWhenUsed/>
    <w:qFormat/>
    <w:rsid w:val="00A14FAD"/>
    <w:pPr>
      <w:spacing w:after="200" w:line="240" w:lineRule="auto"/>
    </w:pPr>
    <w:rPr>
      <w:i/>
      <w:iCs/>
      <w:color w:val="44546A" w:themeColor="text2"/>
      <w:sz w:val="18"/>
      <w:szCs w:val="18"/>
    </w:rPr>
  </w:style>
  <w:style w:type="paragraph" w:styleId="Bloktekst">
    <w:name w:val="Block Text"/>
    <w:basedOn w:val="Normal"/>
    <w:uiPriority w:val="99"/>
    <w:semiHidden/>
    <w:unhideWhenUsed/>
    <w:rsid w:val="00A14FA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character" w:styleId="Bogenstitel">
    <w:name w:val="Book Title"/>
    <w:basedOn w:val="Standardskrifttypeiafsnit"/>
    <w:uiPriority w:val="33"/>
    <w:qFormat/>
    <w:rsid w:val="00A14FAD"/>
    <w:rPr>
      <w:b/>
      <w:bCs/>
      <w:i/>
      <w:iCs/>
      <w:spacing w:val="5"/>
      <w:lang w:val="da-DK"/>
    </w:rPr>
  </w:style>
  <w:style w:type="paragraph" w:styleId="Brevhoved">
    <w:name w:val="Message Header"/>
    <w:basedOn w:val="Normal"/>
    <w:link w:val="BrevhovedTegn"/>
    <w:uiPriority w:val="99"/>
    <w:semiHidden/>
    <w:unhideWhenUsed/>
    <w:rsid w:val="00A14F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A14FAD"/>
    <w:rPr>
      <w:rFonts w:asciiTheme="majorHAnsi" w:eastAsiaTheme="majorEastAsia" w:hAnsiTheme="majorHAnsi" w:cstheme="majorBidi"/>
      <w:szCs w:val="24"/>
      <w:shd w:val="pct20" w:color="auto" w:fill="auto"/>
      <w:lang w:val="da-DK"/>
    </w:rPr>
  </w:style>
  <w:style w:type="paragraph" w:styleId="Brdtekst">
    <w:name w:val="Body Text"/>
    <w:basedOn w:val="Normal"/>
    <w:link w:val="BrdtekstTegn"/>
    <w:uiPriority w:val="99"/>
    <w:semiHidden/>
    <w:unhideWhenUsed/>
    <w:rsid w:val="00A14FAD"/>
    <w:pPr>
      <w:spacing w:after="120"/>
    </w:pPr>
  </w:style>
  <w:style w:type="character" w:customStyle="1" w:styleId="BrdtekstTegn">
    <w:name w:val="Brødtekst Tegn"/>
    <w:basedOn w:val="Standardskrifttypeiafsnit"/>
    <w:link w:val="Brdtekst"/>
    <w:uiPriority w:val="99"/>
    <w:semiHidden/>
    <w:rsid w:val="00A14FAD"/>
    <w:rPr>
      <w:lang w:val="da-DK"/>
    </w:rPr>
  </w:style>
  <w:style w:type="paragraph" w:styleId="Brdtekst-frstelinjeindrykning1">
    <w:name w:val="Body Text First Indent"/>
    <w:basedOn w:val="Brdtekst"/>
    <w:link w:val="Brdtekst-frstelinjeindrykning1Tegn"/>
    <w:uiPriority w:val="99"/>
    <w:semiHidden/>
    <w:unhideWhenUsed/>
    <w:rsid w:val="00A14FAD"/>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A14FAD"/>
    <w:rPr>
      <w:lang w:val="da-DK"/>
    </w:rPr>
  </w:style>
  <w:style w:type="paragraph" w:styleId="Brdtekstindrykning">
    <w:name w:val="Body Text Indent"/>
    <w:basedOn w:val="Normal"/>
    <w:link w:val="BrdtekstindrykningTegn"/>
    <w:uiPriority w:val="99"/>
    <w:semiHidden/>
    <w:unhideWhenUsed/>
    <w:rsid w:val="00A14FAD"/>
    <w:pPr>
      <w:spacing w:after="120"/>
      <w:ind w:left="283"/>
    </w:pPr>
  </w:style>
  <w:style w:type="character" w:customStyle="1" w:styleId="BrdtekstindrykningTegn">
    <w:name w:val="Brødtekstindrykning Tegn"/>
    <w:basedOn w:val="Standardskrifttypeiafsnit"/>
    <w:link w:val="Brdtekstindrykning"/>
    <w:uiPriority w:val="99"/>
    <w:semiHidden/>
    <w:rsid w:val="00A14FAD"/>
    <w:rPr>
      <w:lang w:val="da-DK"/>
    </w:rPr>
  </w:style>
  <w:style w:type="paragraph" w:styleId="Brdtekst-frstelinjeindrykning2">
    <w:name w:val="Body Text First Indent 2"/>
    <w:basedOn w:val="Brdtekstindrykning"/>
    <w:link w:val="Brdtekst-frstelinjeindrykning2Tegn"/>
    <w:uiPriority w:val="99"/>
    <w:semiHidden/>
    <w:unhideWhenUsed/>
    <w:rsid w:val="00A14FAD"/>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14FAD"/>
    <w:rPr>
      <w:lang w:val="da-DK"/>
    </w:rPr>
  </w:style>
  <w:style w:type="paragraph" w:styleId="Brdtekst2">
    <w:name w:val="Body Text 2"/>
    <w:basedOn w:val="Normal"/>
    <w:link w:val="Brdtekst2Tegn"/>
    <w:uiPriority w:val="99"/>
    <w:semiHidden/>
    <w:unhideWhenUsed/>
    <w:rsid w:val="00A14FAD"/>
    <w:pPr>
      <w:spacing w:after="120" w:line="480" w:lineRule="auto"/>
    </w:pPr>
  </w:style>
  <w:style w:type="character" w:customStyle="1" w:styleId="Brdtekst2Tegn">
    <w:name w:val="Brødtekst 2 Tegn"/>
    <w:basedOn w:val="Standardskrifttypeiafsnit"/>
    <w:link w:val="Brdtekst2"/>
    <w:uiPriority w:val="99"/>
    <w:semiHidden/>
    <w:rsid w:val="00A14FAD"/>
    <w:rPr>
      <w:lang w:val="da-DK"/>
    </w:rPr>
  </w:style>
  <w:style w:type="paragraph" w:styleId="Brdtekst3">
    <w:name w:val="Body Text 3"/>
    <w:basedOn w:val="Normal"/>
    <w:link w:val="Brdtekst3Tegn"/>
    <w:uiPriority w:val="99"/>
    <w:semiHidden/>
    <w:unhideWhenUsed/>
    <w:rsid w:val="00A14FAD"/>
    <w:pPr>
      <w:spacing w:after="120"/>
    </w:pPr>
    <w:rPr>
      <w:sz w:val="16"/>
      <w:szCs w:val="16"/>
    </w:rPr>
  </w:style>
  <w:style w:type="character" w:customStyle="1" w:styleId="Brdtekst3Tegn">
    <w:name w:val="Brødtekst 3 Tegn"/>
    <w:basedOn w:val="Standardskrifttypeiafsnit"/>
    <w:link w:val="Brdtekst3"/>
    <w:uiPriority w:val="99"/>
    <w:semiHidden/>
    <w:rsid w:val="00A14FAD"/>
    <w:rPr>
      <w:sz w:val="16"/>
      <w:szCs w:val="16"/>
      <w:lang w:val="da-DK"/>
    </w:rPr>
  </w:style>
  <w:style w:type="paragraph" w:styleId="Brdtekstindrykning2">
    <w:name w:val="Body Text Indent 2"/>
    <w:basedOn w:val="Normal"/>
    <w:link w:val="Brdtekstindrykning2Tegn"/>
    <w:uiPriority w:val="99"/>
    <w:semiHidden/>
    <w:unhideWhenUsed/>
    <w:rsid w:val="00A14FA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14FAD"/>
    <w:rPr>
      <w:lang w:val="da-DK"/>
    </w:rPr>
  </w:style>
  <w:style w:type="paragraph" w:styleId="Brdtekstindrykning3">
    <w:name w:val="Body Text Indent 3"/>
    <w:basedOn w:val="Normal"/>
    <w:link w:val="Brdtekstindrykning3Tegn"/>
    <w:uiPriority w:val="99"/>
    <w:semiHidden/>
    <w:unhideWhenUsed/>
    <w:rsid w:val="00A14FA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14FAD"/>
    <w:rPr>
      <w:sz w:val="16"/>
      <w:szCs w:val="16"/>
      <w:lang w:val="da-DK"/>
    </w:rPr>
  </w:style>
  <w:style w:type="paragraph" w:styleId="Citat">
    <w:name w:val="Quote"/>
    <w:basedOn w:val="Normal"/>
    <w:next w:val="Normal"/>
    <w:link w:val="CitatTegn"/>
    <w:uiPriority w:val="29"/>
    <w:qFormat/>
    <w:rsid w:val="00A14FA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A14FAD"/>
    <w:rPr>
      <w:i/>
      <w:iCs/>
      <w:color w:val="404040" w:themeColor="text1" w:themeTint="BF"/>
      <w:lang w:val="da-DK"/>
    </w:rPr>
  </w:style>
  <w:style w:type="paragraph" w:styleId="Citatoverskrift">
    <w:name w:val="toa heading"/>
    <w:basedOn w:val="Normal"/>
    <w:next w:val="Normal"/>
    <w:uiPriority w:val="99"/>
    <w:semiHidden/>
    <w:unhideWhenUsed/>
    <w:rsid w:val="00A14FA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A14FAD"/>
    <w:pPr>
      <w:spacing w:after="0"/>
      <w:ind w:left="240" w:hanging="240"/>
    </w:pPr>
  </w:style>
  <w:style w:type="paragraph" w:styleId="Dato">
    <w:name w:val="Date"/>
    <w:basedOn w:val="Normal"/>
    <w:next w:val="Normal"/>
    <w:link w:val="DatoTegn"/>
    <w:uiPriority w:val="99"/>
    <w:semiHidden/>
    <w:unhideWhenUsed/>
    <w:rsid w:val="00A14FAD"/>
  </w:style>
  <w:style w:type="character" w:customStyle="1" w:styleId="DatoTegn">
    <w:name w:val="Dato Tegn"/>
    <w:basedOn w:val="Standardskrifttypeiafsnit"/>
    <w:link w:val="Dato"/>
    <w:uiPriority w:val="99"/>
    <w:semiHidden/>
    <w:rsid w:val="00A14FAD"/>
    <w:rPr>
      <w:lang w:val="da-DK"/>
    </w:rPr>
  </w:style>
  <w:style w:type="paragraph" w:styleId="Dokumentoversigt">
    <w:name w:val="Document Map"/>
    <w:basedOn w:val="Normal"/>
    <w:link w:val="DokumentoversigtTegn"/>
    <w:uiPriority w:val="99"/>
    <w:semiHidden/>
    <w:unhideWhenUsed/>
    <w:rsid w:val="00A14FAD"/>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14FAD"/>
    <w:rPr>
      <w:rFonts w:ascii="Segoe UI" w:hAnsi="Segoe UI" w:cs="Segoe UI"/>
      <w:sz w:val="16"/>
      <w:szCs w:val="16"/>
      <w:lang w:val="da-DK"/>
    </w:rPr>
  </w:style>
  <w:style w:type="table" w:styleId="Farvetgitter">
    <w:name w:val="Colorful Grid"/>
    <w:basedOn w:val="Tabel-Normal"/>
    <w:uiPriority w:val="73"/>
    <w:semiHidden/>
    <w:unhideWhenUsed/>
    <w:rsid w:val="00A14F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A14F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A14F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A14F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A14F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A14F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A14FA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A14FA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A14FA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A14FA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A14FA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A14FA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A14FA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A14FA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A14FA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A14FA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A14FA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A14FA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A14FA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A14FA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A14FA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14FAD"/>
    <w:rPr>
      <w:vertAlign w:val="superscript"/>
      <w:lang w:val="da-DK"/>
    </w:rPr>
  </w:style>
  <w:style w:type="paragraph" w:styleId="Fodnotetekst">
    <w:name w:val="footnote text"/>
    <w:basedOn w:val="Normal"/>
    <w:link w:val="FodnotetekstTegn"/>
    <w:uiPriority w:val="99"/>
    <w:semiHidden/>
    <w:unhideWhenUsed/>
    <w:rsid w:val="00A14FA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14FAD"/>
    <w:rPr>
      <w:sz w:val="20"/>
      <w:szCs w:val="20"/>
      <w:lang w:val="da-DK"/>
    </w:rPr>
  </w:style>
  <w:style w:type="paragraph" w:styleId="FormateretHTML">
    <w:name w:val="HTML Preformatted"/>
    <w:basedOn w:val="Normal"/>
    <w:link w:val="FormateretHTMLTegn"/>
    <w:uiPriority w:val="99"/>
    <w:semiHidden/>
    <w:unhideWhenUsed/>
    <w:rsid w:val="00A14FA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14FAD"/>
    <w:rPr>
      <w:rFonts w:ascii="Consolas" w:hAnsi="Consolas"/>
      <w:sz w:val="20"/>
      <w:szCs w:val="20"/>
      <w:lang w:val="da-DK"/>
    </w:rPr>
  </w:style>
  <w:style w:type="character" w:styleId="Fremhv">
    <w:name w:val="Emphasis"/>
    <w:basedOn w:val="Standardskrifttypeiafsnit"/>
    <w:uiPriority w:val="20"/>
    <w:qFormat/>
    <w:rsid w:val="00A14FAD"/>
    <w:rPr>
      <w:i/>
      <w:iCs/>
      <w:lang w:val="da-DK"/>
    </w:rPr>
  </w:style>
  <w:style w:type="table" w:styleId="Gittertabel1-lys">
    <w:name w:val="Grid Table 1 Light"/>
    <w:basedOn w:val="Tabel-Normal"/>
    <w:uiPriority w:val="46"/>
    <w:rsid w:val="00A14F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A14FA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A14FA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A14FA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A14FA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A14FA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A14FA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A14FA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A14FA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A14FA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A14FA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A14FA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A14FA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A14FA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A14F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A14FA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A14FA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A14F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A14FA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A14F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A14FA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A14F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A14FA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A14FA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A14F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A14FA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A14F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A14FA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A14F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A14F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A14F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A14F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A14F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A14F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A14F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A14F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A14FA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A14FA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A14FA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A14FA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A14FA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A14FA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A14F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A14FA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A14FA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A14FA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A14FA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A14FA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A14FA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A14FAD"/>
    <w:pPr>
      <w:spacing w:after="0" w:line="240" w:lineRule="auto"/>
    </w:pPr>
    <w:rPr>
      <w:i/>
      <w:iCs/>
    </w:rPr>
  </w:style>
  <w:style w:type="character" w:customStyle="1" w:styleId="HTML-adresseTegn">
    <w:name w:val="HTML-adresse Tegn"/>
    <w:basedOn w:val="Standardskrifttypeiafsnit"/>
    <w:link w:val="HTML-adresse"/>
    <w:uiPriority w:val="99"/>
    <w:semiHidden/>
    <w:rsid w:val="00A14FAD"/>
    <w:rPr>
      <w:i/>
      <w:iCs/>
      <w:lang w:val="da-DK"/>
    </w:rPr>
  </w:style>
  <w:style w:type="character" w:styleId="HTML-akronym">
    <w:name w:val="HTML Acronym"/>
    <w:basedOn w:val="Standardskrifttypeiafsnit"/>
    <w:uiPriority w:val="99"/>
    <w:semiHidden/>
    <w:unhideWhenUsed/>
    <w:rsid w:val="00A14FAD"/>
    <w:rPr>
      <w:lang w:val="da-DK"/>
    </w:rPr>
  </w:style>
  <w:style w:type="character" w:styleId="HTML-citat">
    <w:name w:val="HTML Cite"/>
    <w:basedOn w:val="Standardskrifttypeiafsnit"/>
    <w:uiPriority w:val="99"/>
    <w:semiHidden/>
    <w:unhideWhenUsed/>
    <w:rsid w:val="00A14FAD"/>
    <w:rPr>
      <w:i/>
      <w:iCs/>
      <w:lang w:val="da-DK"/>
    </w:rPr>
  </w:style>
  <w:style w:type="character" w:styleId="HTML-definition">
    <w:name w:val="HTML Definition"/>
    <w:basedOn w:val="Standardskrifttypeiafsnit"/>
    <w:uiPriority w:val="99"/>
    <w:semiHidden/>
    <w:unhideWhenUsed/>
    <w:rsid w:val="00A14FAD"/>
    <w:rPr>
      <w:i/>
      <w:iCs/>
      <w:lang w:val="da-DK"/>
    </w:rPr>
  </w:style>
  <w:style w:type="character" w:styleId="HTML-eksempel">
    <w:name w:val="HTML Sample"/>
    <w:basedOn w:val="Standardskrifttypeiafsnit"/>
    <w:uiPriority w:val="99"/>
    <w:semiHidden/>
    <w:unhideWhenUsed/>
    <w:rsid w:val="00A14FAD"/>
    <w:rPr>
      <w:rFonts w:ascii="Consolas" w:hAnsi="Consolas"/>
      <w:sz w:val="24"/>
      <w:szCs w:val="24"/>
      <w:lang w:val="da-DK"/>
    </w:rPr>
  </w:style>
  <w:style w:type="character" w:styleId="HTML-kode">
    <w:name w:val="HTML Code"/>
    <w:basedOn w:val="Standardskrifttypeiafsnit"/>
    <w:uiPriority w:val="99"/>
    <w:semiHidden/>
    <w:unhideWhenUsed/>
    <w:rsid w:val="00A14FAD"/>
    <w:rPr>
      <w:rFonts w:ascii="Consolas" w:hAnsi="Consolas"/>
      <w:sz w:val="20"/>
      <w:szCs w:val="20"/>
      <w:lang w:val="da-DK"/>
    </w:rPr>
  </w:style>
  <w:style w:type="character" w:styleId="HTML-skrivemaskine">
    <w:name w:val="HTML Typewriter"/>
    <w:basedOn w:val="Standardskrifttypeiafsnit"/>
    <w:uiPriority w:val="99"/>
    <w:semiHidden/>
    <w:unhideWhenUsed/>
    <w:rsid w:val="00A14FAD"/>
    <w:rPr>
      <w:rFonts w:ascii="Consolas" w:hAnsi="Consolas"/>
      <w:sz w:val="20"/>
      <w:szCs w:val="20"/>
      <w:lang w:val="da-DK"/>
    </w:rPr>
  </w:style>
  <w:style w:type="character" w:styleId="HTML-tastatur">
    <w:name w:val="HTML Keyboard"/>
    <w:basedOn w:val="Standardskrifttypeiafsnit"/>
    <w:uiPriority w:val="99"/>
    <w:semiHidden/>
    <w:unhideWhenUsed/>
    <w:rsid w:val="00A14FAD"/>
    <w:rPr>
      <w:rFonts w:ascii="Consolas" w:hAnsi="Consolas"/>
      <w:sz w:val="20"/>
      <w:szCs w:val="20"/>
      <w:lang w:val="da-DK"/>
    </w:rPr>
  </w:style>
  <w:style w:type="character" w:styleId="HTML-variabel">
    <w:name w:val="HTML Variable"/>
    <w:basedOn w:val="Standardskrifttypeiafsnit"/>
    <w:uiPriority w:val="99"/>
    <w:semiHidden/>
    <w:unhideWhenUsed/>
    <w:rsid w:val="00A14FAD"/>
    <w:rPr>
      <w:i/>
      <w:iCs/>
      <w:lang w:val="da-DK"/>
    </w:rPr>
  </w:style>
  <w:style w:type="paragraph" w:styleId="Indeks1">
    <w:name w:val="index 1"/>
    <w:basedOn w:val="Normal"/>
    <w:next w:val="Normal"/>
    <w:autoRedefine/>
    <w:uiPriority w:val="99"/>
    <w:semiHidden/>
    <w:unhideWhenUsed/>
    <w:rsid w:val="00A14FAD"/>
    <w:pPr>
      <w:spacing w:after="0" w:line="240" w:lineRule="auto"/>
      <w:ind w:left="240" w:hanging="240"/>
    </w:pPr>
  </w:style>
  <w:style w:type="paragraph" w:styleId="Indeks2">
    <w:name w:val="index 2"/>
    <w:basedOn w:val="Normal"/>
    <w:next w:val="Normal"/>
    <w:autoRedefine/>
    <w:uiPriority w:val="99"/>
    <w:semiHidden/>
    <w:unhideWhenUsed/>
    <w:rsid w:val="00A14FAD"/>
    <w:pPr>
      <w:spacing w:after="0" w:line="240" w:lineRule="auto"/>
      <w:ind w:left="480" w:hanging="240"/>
    </w:pPr>
  </w:style>
  <w:style w:type="paragraph" w:styleId="Indeks3">
    <w:name w:val="index 3"/>
    <w:basedOn w:val="Normal"/>
    <w:next w:val="Normal"/>
    <w:autoRedefine/>
    <w:uiPriority w:val="99"/>
    <w:semiHidden/>
    <w:unhideWhenUsed/>
    <w:rsid w:val="00A14FAD"/>
    <w:pPr>
      <w:spacing w:after="0" w:line="240" w:lineRule="auto"/>
      <w:ind w:left="720" w:hanging="240"/>
    </w:pPr>
  </w:style>
  <w:style w:type="paragraph" w:styleId="Indeks4">
    <w:name w:val="index 4"/>
    <w:basedOn w:val="Normal"/>
    <w:next w:val="Normal"/>
    <w:autoRedefine/>
    <w:uiPriority w:val="99"/>
    <w:semiHidden/>
    <w:unhideWhenUsed/>
    <w:rsid w:val="00A14FAD"/>
    <w:pPr>
      <w:spacing w:after="0" w:line="240" w:lineRule="auto"/>
      <w:ind w:left="960" w:hanging="240"/>
    </w:pPr>
  </w:style>
  <w:style w:type="paragraph" w:styleId="Indeks5">
    <w:name w:val="index 5"/>
    <w:basedOn w:val="Normal"/>
    <w:next w:val="Normal"/>
    <w:autoRedefine/>
    <w:uiPriority w:val="99"/>
    <w:semiHidden/>
    <w:unhideWhenUsed/>
    <w:rsid w:val="00A14FAD"/>
    <w:pPr>
      <w:spacing w:after="0" w:line="240" w:lineRule="auto"/>
      <w:ind w:left="1200" w:hanging="240"/>
    </w:pPr>
  </w:style>
  <w:style w:type="paragraph" w:styleId="Indeks6">
    <w:name w:val="index 6"/>
    <w:basedOn w:val="Normal"/>
    <w:next w:val="Normal"/>
    <w:autoRedefine/>
    <w:uiPriority w:val="99"/>
    <w:semiHidden/>
    <w:unhideWhenUsed/>
    <w:rsid w:val="00A14FAD"/>
    <w:pPr>
      <w:spacing w:after="0" w:line="240" w:lineRule="auto"/>
      <w:ind w:left="1440" w:hanging="240"/>
    </w:pPr>
  </w:style>
  <w:style w:type="paragraph" w:styleId="Indeks7">
    <w:name w:val="index 7"/>
    <w:basedOn w:val="Normal"/>
    <w:next w:val="Normal"/>
    <w:autoRedefine/>
    <w:uiPriority w:val="99"/>
    <w:semiHidden/>
    <w:unhideWhenUsed/>
    <w:rsid w:val="00A14FAD"/>
    <w:pPr>
      <w:spacing w:after="0" w:line="240" w:lineRule="auto"/>
      <w:ind w:left="1680" w:hanging="240"/>
    </w:pPr>
  </w:style>
  <w:style w:type="paragraph" w:styleId="Indeks8">
    <w:name w:val="index 8"/>
    <w:basedOn w:val="Normal"/>
    <w:next w:val="Normal"/>
    <w:autoRedefine/>
    <w:uiPriority w:val="99"/>
    <w:semiHidden/>
    <w:unhideWhenUsed/>
    <w:rsid w:val="00A14FAD"/>
    <w:pPr>
      <w:spacing w:after="0" w:line="240" w:lineRule="auto"/>
      <w:ind w:left="1920" w:hanging="240"/>
    </w:pPr>
  </w:style>
  <w:style w:type="paragraph" w:styleId="Indeks9">
    <w:name w:val="index 9"/>
    <w:basedOn w:val="Normal"/>
    <w:next w:val="Normal"/>
    <w:autoRedefine/>
    <w:uiPriority w:val="99"/>
    <w:semiHidden/>
    <w:unhideWhenUsed/>
    <w:rsid w:val="00A14FAD"/>
    <w:pPr>
      <w:spacing w:after="0" w:line="240" w:lineRule="auto"/>
      <w:ind w:left="2160" w:hanging="240"/>
    </w:pPr>
  </w:style>
  <w:style w:type="paragraph" w:styleId="Indeksoverskrift">
    <w:name w:val="index heading"/>
    <w:basedOn w:val="Normal"/>
    <w:next w:val="Indeks1"/>
    <w:uiPriority w:val="99"/>
    <w:semiHidden/>
    <w:unhideWhenUsed/>
    <w:rsid w:val="00A14FA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A14FAD"/>
    <w:pPr>
      <w:spacing w:after="100"/>
    </w:pPr>
  </w:style>
  <w:style w:type="paragraph" w:styleId="Indholdsfortegnelse2">
    <w:name w:val="toc 2"/>
    <w:basedOn w:val="Normal"/>
    <w:next w:val="Normal"/>
    <w:autoRedefine/>
    <w:uiPriority w:val="39"/>
    <w:semiHidden/>
    <w:unhideWhenUsed/>
    <w:rsid w:val="00A14FAD"/>
    <w:pPr>
      <w:spacing w:after="100"/>
      <w:ind w:left="240"/>
    </w:pPr>
  </w:style>
  <w:style w:type="paragraph" w:styleId="Indholdsfortegnelse3">
    <w:name w:val="toc 3"/>
    <w:basedOn w:val="Normal"/>
    <w:next w:val="Normal"/>
    <w:autoRedefine/>
    <w:uiPriority w:val="39"/>
    <w:semiHidden/>
    <w:unhideWhenUsed/>
    <w:rsid w:val="00A14FAD"/>
    <w:pPr>
      <w:spacing w:after="100"/>
      <w:ind w:left="480"/>
    </w:pPr>
  </w:style>
  <w:style w:type="paragraph" w:styleId="Indholdsfortegnelse4">
    <w:name w:val="toc 4"/>
    <w:basedOn w:val="Normal"/>
    <w:next w:val="Normal"/>
    <w:autoRedefine/>
    <w:uiPriority w:val="39"/>
    <w:semiHidden/>
    <w:unhideWhenUsed/>
    <w:rsid w:val="00A14FAD"/>
    <w:pPr>
      <w:spacing w:after="100"/>
      <w:ind w:left="720"/>
    </w:pPr>
  </w:style>
  <w:style w:type="paragraph" w:styleId="Indholdsfortegnelse5">
    <w:name w:val="toc 5"/>
    <w:basedOn w:val="Normal"/>
    <w:next w:val="Normal"/>
    <w:autoRedefine/>
    <w:uiPriority w:val="39"/>
    <w:semiHidden/>
    <w:unhideWhenUsed/>
    <w:rsid w:val="00A14FAD"/>
    <w:pPr>
      <w:spacing w:after="100"/>
      <w:ind w:left="960"/>
    </w:pPr>
  </w:style>
  <w:style w:type="paragraph" w:styleId="Indholdsfortegnelse6">
    <w:name w:val="toc 6"/>
    <w:basedOn w:val="Normal"/>
    <w:next w:val="Normal"/>
    <w:autoRedefine/>
    <w:uiPriority w:val="39"/>
    <w:semiHidden/>
    <w:unhideWhenUsed/>
    <w:rsid w:val="00A14FAD"/>
    <w:pPr>
      <w:spacing w:after="100"/>
      <w:ind w:left="1200"/>
    </w:pPr>
  </w:style>
  <w:style w:type="paragraph" w:styleId="Indholdsfortegnelse7">
    <w:name w:val="toc 7"/>
    <w:basedOn w:val="Normal"/>
    <w:next w:val="Normal"/>
    <w:autoRedefine/>
    <w:uiPriority w:val="39"/>
    <w:semiHidden/>
    <w:unhideWhenUsed/>
    <w:rsid w:val="00A14FAD"/>
    <w:pPr>
      <w:spacing w:after="100"/>
      <w:ind w:left="1440"/>
    </w:pPr>
  </w:style>
  <w:style w:type="paragraph" w:styleId="Indholdsfortegnelse8">
    <w:name w:val="toc 8"/>
    <w:basedOn w:val="Normal"/>
    <w:next w:val="Normal"/>
    <w:autoRedefine/>
    <w:uiPriority w:val="39"/>
    <w:semiHidden/>
    <w:unhideWhenUsed/>
    <w:rsid w:val="00A14FAD"/>
    <w:pPr>
      <w:spacing w:after="100"/>
      <w:ind w:left="1680"/>
    </w:pPr>
  </w:style>
  <w:style w:type="paragraph" w:styleId="Indholdsfortegnelse9">
    <w:name w:val="toc 9"/>
    <w:basedOn w:val="Normal"/>
    <w:next w:val="Normal"/>
    <w:autoRedefine/>
    <w:uiPriority w:val="39"/>
    <w:semiHidden/>
    <w:unhideWhenUsed/>
    <w:rsid w:val="00A14FAD"/>
    <w:pPr>
      <w:spacing w:after="100"/>
      <w:ind w:left="1920"/>
    </w:pPr>
  </w:style>
  <w:style w:type="paragraph" w:styleId="Ingenafstand">
    <w:name w:val="No Spacing"/>
    <w:uiPriority w:val="1"/>
    <w:qFormat/>
    <w:rsid w:val="00A14FAD"/>
    <w:pPr>
      <w:spacing w:after="0" w:line="240" w:lineRule="auto"/>
    </w:pPr>
  </w:style>
  <w:style w:type="character" w:styleId="Kraftigfremhvning">
    <w:name w:val="Intense Emphasis"/>
    <w:basedOn w:val="Standardskrifttypeiafsnit"/>
    <w:uiPriority w:val="21"/>
    <w:qFormat/>
    <w:rsid w:val="00A14FAD"/>
    <w:rPr>
      <w:i/>
      <w:iCs/>
      <w:color w:val="5B9BD5" w:themeColor="accent1"/>
      <w:lang w:val="da-DK"/>
    </w:rPr>
  </w:style>
  <w:style w:type="character" w:styleId="Kraftighenvisning">
    <w:name w:val="Intense Reference"/>
    <w:basedOn w:val="Standardskrifttypeiafsnit"/>
    <w:uiPriority w:val="32"/>
    <w:qFormat/>
    <w:rsid w:val="00A14FAD"/>
    <w:rPr>
      <w:b/>
      <w:bCs/>
      <w:smallCaps/>
      <w:color w:val="5B9BD5" w:themeColor="accent1"/>
      <w:spacing w:val="5"/>
      <w:lang w:val="da-DK"/>
    </w:rPr>
  </w:style>
  <w:style w:type="character" w:styleId="Linjenummer">
    <w:name w:val="line number"/>
    <w:basedOn w:val="Standardskrifttypeiafsnit"/>
    <w:uiPriority w:val="99"/>
    <w:semiHidden/>
    <w:unhideWhenUsed/>
    <w:rsid w:val="00A14FAD"/>
    <w:rPr>
      <w:lang w:val="da-DK"/>
    </w:rPr>
  </w:style>
  <w:style w:type="paragraph" w:styleId="Liste">
    <w:name w:val="List"/>
    <w:basedOn w:val="Normal"/>
    <w:uiPriority w:val="99"/>
    <w:semiHidden/>
    <w:unhideWhenUsed/>
    <w:rsid w:val="00A14FAD"/>
    <w:pPr>
      <w:ind w:left="283" w:hanging="283"/>
      <w:contextualSpacing/>
    </w:pPr>
  </w:style>
  <w:style w:type="paragraph" w:styleId="Liste2">
    <w:name w:val="List 2"/>
    <w:basedOn w:val="Normal"/>
    <w:uiPriority w:val="99"/>
    <w:semiHidden/>
    <w:unhideWhenUsed/>
    <w:rsid w:val="00A14FAD"/>
    <w:pPr>
      <w:ind w:left="566" w:hanging="283"/>
      <w:contextualSpacing/>
    </w:pPr>
  </w:style>
  <w:style w:type="paragraph" w:styleId="Liste3">
    <w:name w:val="List 3"/>
    <w:basedOn w:val="Normal"/>
    <w:uiPriority w:val="99"/>
    <w:semiHidden/>
    <w:unhideWhenUsed/>
    <w:rsid w:val="00A14FAD"/>
    <w:pPr>
      <w:ind w:left="849" w:hanging="283"/>
      <w:contextualSpacing/>
    </w:pPr>
  </w:style>
  <w:style w:type="paragraph" w:styleId="Liste4">
    <w:name w:val="List 4"/>
    <w:basedOn w:val="Normal"/>
    <w:uiPriority w:val="99"/>
    <w:semiHidden/>
    <w:unhideWhenUsed/>
    <w:rsid w:val="00A14FAD"/>
    <w:pPr>
      <w:ind w:left="1132" w:hanging="283"/>
      <w:contextualSpacing/>
    </w:pPr>
  </w:style>
  <w:style w:type="paragraph" w:styleId="Liste5">
    <w:name w:val="List 5"/>
    <w:basedOn w:val="Normal"/>
    <w:uiPriority w:val="99"/>
    <w:semiHidden/>
    <w:unhideWhenUsed/>
    <w:rsid w:val="00A14FAD"/>
    <w:pPr>
      <w:ind w:left="1415" w:hanging="283"/>
      <w:contextualSpacing/>
    </w:pPr>
  </w:style>
  <w:style w:type="paragraph" w:styleId="Listeoverfigurer">
    <w:name w:val="table of figures"/>
    <w:basedOn w:val="Normal"/>
    <w:next w:val="Normal"/>
    <w:uiPriority w:val="99"/>
    <w:semiHidden/>
    <w:unhideWhenUsed/>
    <w:rsid w:val="00A14FAD"/>
    <w:pPr>
      <w:spacing w:after="0"/>
    </w:pPr>
  </w:style>
  <w:style w:type="table" w:styleId="Listetabel1-lys">
    <w:name w:val="List Table 1 Light"/>
    <w:basedOn w:val="Tabel-Normal"/>
    <w:uiPriority w:val="46"/>
    <w:rsid w:val="00A14FA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A14FA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A14FA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A14FA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A14FA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A14FA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A14FA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A14FA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A14FA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A14FA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A14FA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A14FA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A14FA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A14FA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A14FA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A14FA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A14FA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A14FA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A14FA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A14FA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A14FA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A14F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A14FA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A14FA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A14FA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A14FA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A14F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A14FA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A14FA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A14FA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A14FA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A14FA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A14FA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A14FA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A14FA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A14FA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A14FA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A14FA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A14FA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A14FA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A14FA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A14FA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A14FA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A14FA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A14FA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A14FA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A14FA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A14FA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A14FA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A14F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A14FA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A14FA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A14FA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A14FA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A14FA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A14FA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A14F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A14FA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A14FA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A14FA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A14FA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A14FA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A14FA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A14F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A14FA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A14FA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A14FA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A14FA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A14FA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A14FA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A14FAD"/>
    <w:pPr>
      <w:spacing w:after="0" w:line="240" w:lineRule="auto"/>
    </w:pPr>
  </w:style>
  <w:style w:type="character" w:customStyle="1" w:styleId="MailsignaturTegn">
    <w:name w:val="Mailsignatur Tegn"/>
    <w:basedOn w:val="Standardskrifttypeiafsnit"/>
    <w:link w:val="Mailsignatur"/>
    <w:uiPriority w:val="99"/>
    <w:semiHidden/>
    <w:rsid w:val="00A14FAD"/>
    <w:rPr>
      <w:lang w:val="da-DK"/>
    </w:rPr>
  </w:style>
  <w:style w:type="paragraph" w:styleId="Makrotekst">
    <w:name w:val="macro"/>
    <w:link w:val="MakrotekstTegn"/>
    <w:uiPriority w:val="99"/>
    <w:semiHidden/>
    <w:unhideWhenUsed/>
    <w:rsid w:val="00A14FA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A14FAD"/>
    <w:rPr>
      <w:rFonts w:ascii="Consolas" w:hAnsi="Consolas"/>
      <w:sz w:val="20"/>
      <w:szCs w:val="20"/>
      <w:lang w:val="da-DK"/>
    </w:rPr>
  </w:style>
  <w:style w:type="table" w:styleId="Mediumgitter1">
    <w:name w:val="Medium Grid 1"/>
    <w:basedOn w:val="Tabel-Normal"/>
    <w:uiPriority w:val="67"/>
    <w:semiHidden/>
    <w:unhideWhenUsed/>
    <w:rsid w:val="00A14FA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A14FA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A14FA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A14FA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A14FA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A14FA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A14FA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A14F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A14F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A14F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A14F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A14F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A14F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A14F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A14FA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A14FA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A14FA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A14FA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A14FA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A14FA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A14FA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A14FA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A14FA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A14FA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A14FA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A14FA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A14FA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A14FA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A14FA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A14F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A14F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A14F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A14F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A14F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A14F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A14F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A14FA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table" w:styleId="Mrkliste">
    <w:name w:val="Dark List"/>
    <w:basedOn w:val="Tabel-Normal"/>
    <w:uiPriority w:val="70"/>
    <w:semiHidden/>
    <w:unhideWhenUsed/>
    <w:rsid w:val="00A14FA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A14FA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A14FA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A14FA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A14FA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A14FA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A14FA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A14FAD"/>
    <w:rPr>
      <w:rFonts w:ascii="Times New Roman" w:hAnsi="Times New Roman" w:cs="Times New Roman"/>
      <w:szCs w:val="24"/>
    </w:rPr>
  </w:style>
  <w:style w:type="paragraph" w:styleId="Normalindrykning">
    <w:name w:val="Normal Indent"/>
    <w:basedOn w:val="Normal"/>
    <w:uiPriority w:val="99"/>
    <w:semiHidden/>
    <w:unhideWhenUsed/>
    <w:rsid w:val="00A14FAD"/>
    <w:pPr>
      <w:ind w:left="1304"/>
    </w:pPr>
  </w:style>
  <w:style w:type="paragraph" w:styleId="Noteoverskrift">
    <w:name w:val="Note Heading"/>
    <w:basedOn w:val="Normal"/>
    <w:next w:val="Normal"/>
    <w:link w:val="NoteoverskriftTegn"/>
    <w:uiPriority w:val="99"/>
    <w:semiHidden/>
    <w:unhideWhenUsed/>
    <w:rsid w:val="00A14FAD"/>
    <w:pPr>
      <w:spacing w:after="0" w:line="240" w:lineRule="auto"/>
    </w:pPr>
  </w:style>
  <w:style w:type="character" w:customStyle="1" w:styleId="NoteoverskriftTegn">
    <w:name w:val="Noteoverskrift Tegn"/>
    <w:basedOn w:val="Standardskrifttypeiafsnit"/>
    <w:link w:val="Noteoverskrift"/>
    <w:uiPriority w:val="99"/>
    <w:semiHidden/>
    <w:rsid w:val="00A14FAD"/>
    <w:rPr>
      <w:lang w:val="da-DK"/>
    </w:rPr>
  </w:style>
  <w:style w:type="paragraph" w:styleId="Opstilling-forts">
    <w:name w:val="List Continue"/>
    <w:basedOn w:val="Normal"/>
    <w:uiPriority w:val="99"/>
    <w:semiHidden/>
    <w:unhideWhenUsed/>
    <w:rsid w:val="00A14FAD"/>
    <w:pPr>
      <w:spacing w:after="120"/>
      <w:ind w:left="283"/>
      <w:contextualSpacing/>
    </w:pPr>
  </w:style>
  <w:style w:type="paragraph" w:styleId="Opstilling-forts2">
    <w:name w:val="List Continue 2"/>
    <w:basedOn w:val="Normal"/>
    <w:uiPriority w:val="99"/>
    <w:semiHidden/>
    <w:unhideWhenUsed/>
    <w:rsid w:val="00A14FAD"/>
    <w:pPr>
      <w:spacing w:after="120"/>
      <w:ind w:left="566"/>
      <w:contextualSpacing/>
    </w:pPr>
  </w:style>
  <w:style w:type="paragraph" w:styleId="Opstilling-forts3">
    <w:name w:val="List Continue 3"/>
    <w:basedOn w:val="Normal"/>
    <w:uiPriority w:val="99"/>
    <w:semiHidden/>
    <w:unhideWhenUsed/>
    <w:rsid w:val="00A14FAD"/>
    <w:pPr>
      <w:spacing w:after="120"/>
      <w:ind w:left="849"/>
      <w:contextualSpacing/>
    </w:pPr>
  </w:style>
  <w:style w:type="paragraph" w:styleId="Opstilling-forts4">
    <w:name w:val="List Continue 4"/>
    <w:basedOn w:val="Normal"/>
    <w:uiPriority w:val="99"/>
    <w:semiHidden/>
    <w:unhideWhenUsed/>
    <w:rsid w:val="00A14FAD"/>
    <w:pPr>
      <w:spacing w:after="120"/>
      <w:ind w:left="1132"/>
      <w:contextualSpacing/>
    </w:pPr>
  </w:style>
  <w:style w:type="paragraph" w:styleId="Opstilling-forts5">
    <w:name w:val="List Continue 5"/>
    <w:basedOn w:val="Normal"/>
    <w:uiPriority w:val="99"/>
    <w:semiHidden/>
    <w:unhideWhenUsed/>
    <w:rsid w:val="00A14FAD"/>
    <w:pPr>
      <w:spacing w:after="120"/>
      <w:ind w:left="1415"/>
      <w:contextualSpacing/>
    </w:pPr>
  </w:style>
  <w:style w:type="paragraph" w:styleId="Opstilling-punkttegn2">
    <w:name w:val="List Bullet 2"/>
    <w:basedOn w:val="Normal"/>
    <w:uiPriority w:val="99"/>
    <w:semiHidden/>
    <w:unhideWhenUsed/>
    <w:rsid w:val="00A14FAD"/>
    <w:pPr>
      <w:numPr>
        <w:numId w:val="12"/>
      </w:numPr>
      <w:contextualSpacing/>
    </w:pPr>
  </w:style>
  <w:style w:type="paragraph" w:styleId="Opstilling-punkttegn3">
    <w:name w:val="List Bullet 3"/>
    <w:basedOn w:val="Normal"/>
    <w:uiPriority w:val="99"/>
    <w:semiHidden/>
    <w:unhideWhenUsed/>
    <w:rsid w:val="00A14FAD"/>
    <w:pPr>
      <w:numPr>
        <w:numId w:val="13"/>
      </w:numPr>
      <w:contextualSpacing/>
    </w:pPr>
  </w:style>
  <w:style w:type="paragraph" w:styleId="Opstilling-punkttegn4">
    <w:name w:val="List Bullet 4"/>
    <w:basedOn w:val="Normal"/>
    <w:uiPriority w:val="99"/>
    <w:semiHidden/>
    <w:unhideWhenUsed/>
    <w:rsid w:val="00A14FAD"/>
    <w:pPr>
      <w:numPr>
        <w:numId w:val="14"/>
      </w:numPr>
      <w:contextualSpacing/>
    </w:pPr>
  </w:style>
  <w:style w:type="paragraph" w:styleId="Opstilling-punkttegn5">
    <w:name w:val="List Bullet 5"/>
    <w:basedOn w:val="Normal"/>
    <w:uiPriority w:val="99"/>
    <w:semiHidden/>
    <w:unhideWhenUsed/>
    <w:rsid w:val="00A14FAD"/>
    <w:pPr>
      <w:numPr>
        <w:numId w:val="15"/>
      </w:numPr>
      <w:contextualSpacing/>
    </w:pPr>
  </w:style>
  <w:style w:type="paragraph" w:styleId="Opstilling-talellerbogst2">
    <w:name w:val="List Number 2"/>
    <w:basedOn w:val="Normal"/>
    <w:uiPriority w:val="99"/>
    <w:semiHidden/>
    <w:unhideWhenUsed/>
    <w:rsid w:val="00A14FAD"/>
    <w:pPr>
      <w:numPr>
        <w:numId w:val="16"/>
      </w:numPr>
      <w:contextualSpacing/>
    </w:pPr>
  </w:style>
  <w:style w:type="paragraph" w:styleId="Opstilling-talellerbogst3">
    <w:name w:val="List Number 3"/>
    <w:basedOn w:val="Normal"/>
    <w:uiPriority w:val="99"/>
    <w:semiHidden/>
    <w:unhideWhenUsed/>
    <w:rsid w:val="00A14FAD"/>
    <w:pPr>
      <w:numPr>
        <w:numId w:val="17"/>
      </w:numPr>
      <w:contextualSpacing/>
    </w:pPr>
  </w:style>
  <w:style w:type="paragraph" w:styleId="Opstilling-talellerbogst4">
    <w:name w:val="List Number 4"/>
    <w:basedOn w:val="Normal"/>
    <w:uiPriority w:val="99"/>
    <w:semiHidden/>
    <w:unhideWhenUsed/>
    <w:rsid w:val="00A14FAD"/>
    <w:pPr>
      <w:numPr>
        <w:numId w:val="18"/>
      </w:numPr>
      <w:contextualSpacing/>
    </w:pPr>
  </w:style>
  <w:style w:type="paragraph" w:styleId="Opstilling-talellerbogst5">
    <w:name w:val="List Number 5"/>
    <w:basedOn w:val="Normal"/>
    <w:uiPriority w:val="99"/>
    <w:semiHidden/>
    <w:unhideWhenUsed/>
    <w:rsid w:val="00A14FAD"/>
    <w:pPr>
      <w:numPr>
        <w:numId w:val="19"/>
      </w:numPr>
      <w:contextualSpacing/>
    </w:pPr>
  </w:style>
  <w:style w:type="character" w:customStyle="1" w:styleId="Overskrift1Tegn">
    <w:name w:val="Overskrift 1 Tegn"/>
    <w:basedOn w:val="Standardskrifttypeiafsnit"/>
    <w:link w:val="Overskrift1"/>
    <w:uiPriority w:val="9"/>
    <w:rsid w:val="00A14FAD"/>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A14FAD"/>
    <w:pPr>
      <w:outlineLvl w:val="9"/>
    </w:pPr>
  </w:style>
  <w:style w:type="character" w:customStyle="1" w:styleId="Overskrift2Tegn">
    <w:name w:val="Overskrift 2 Tegn"/>
    <w:basedOn w:val="Standardskrifttypeiafsnit"/>
    <w:link w:val="Overskrift2"/>
    <w:uiPriority w:val="9"/>
    <w:semiHidden/>
    <w:rsid w:val="00A14FAD"/>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A14FAD"/>
    <w:rPr>
      <w:rFonts w:asciiTheme="majorHAnsi" w:eastAsiaTheme="majorEastAsia" w:hAnsiTheme="majorHAnsi" w:cstheme="majorBidi"/>
      <w:color w:val="1F4D78" w:themeColor="accent1" w:themeShade="7F"/>
      <w:szCs w:val="24"/>
      <w:lang w:val="da-DK"/>
    </w:rPr>
  </w:style>
  <w:style w:type="character" w:customStyle="1" w:styleId="Overskrift4Tegn">
    <w:name w:val="Overskrift 4 Tegn"/>
    <w:basedOn w:val="Standardskrifttypeiafsnit"/>
    <w:link w:val="Overskrift4"/>
    <w:uiPriority w:val="9"/>
    <w:semiHidden/>
    <w:rsid w:val="00A14FAD"/>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A14FAD"/>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A14FAD"/>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A14FAD"/>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A14FAD"/>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A14FAD"/>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A14FAD"/>
    <w:rPr>
      <w:color w:val="808080"/>
      <w:lang w:val="da-DK"/>
    </w:rPr>
  </w:style>
  <w:style w:type="paragraph" w:styleId="Sidefod">
    <w:name w:val="footer"/>
    <w:basedOn w:val="Normal"/>
    <w:link w:val="SidefodTegn"/>
    <w:uiPriority w:val="99"/>
    <w:unhideWhenUsed/>
    <w:rsid w:val="00A14F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4FAD"/>
    <w:rPr>
      <w:lang w:val="da-DK"/>
    </w:rPr>
  </w:style>
  <w:style w:type="paragraph" w:styleId="Sidehoved">
    <w:name w:val="header"/>
    <w:basedOn w:val="Normal"/>
    <w:link w:val="SidehovedTegn"/>
    <w:uiPriority w:val="99"/>
    <w:unhideWhenUsed/>
    <w:rsid w:val="00A14FA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4FAD"/>
    <w:rPr>
      <w:lang w:val="da-DK"/>
    </w:rPr>
  </w:style>
  <w:style w:type="character" w:styleId="Sidetal">
    <w:name w:val="page number"/>
    <w:basedOn w:val="Standardskrifttypeiafsnit"/>
    <w:uiPriority w:val="99"/>
    <w:semiHidden/>
    <w:unhideWhenUsed/>
    <w:rsid w:val="00A14FAD"/>
    <w:rPr>
      <w:lang w:val="da-DK"/>
    </w:rPr>
  </w:style>
  <w:style w:type="paragraph" w:styleId="Sluthilsen">
    <w:name w:val="Closing"/>
    <w:basedOn w:val="Normal"/>
    <w:link w:val="SluthilsenTegn"/>
    <w:uiPriority w:val="99"/>
    <w:semiHidden/>
    <w:unhideWhenUsed/>
    <w:rsid w:val="00A14FAD"/>
    <w:pPr>
      <w:spacing w:after="0" w:line="240" w:lineRule="auto"/>
      <w:ind w:left="4252"/>
    </w:pPr>
  </w:style>
  <w:style w:type="character" w:customStyle="1" w:styleId="SluthilsenTegn">
    <w:name w:val="Sluthilsen Tegn"/>
    <w:basedOn w:val="Standardskrifttypeiafsnit"/>
    <w:link w:val="Sluthilsen"/>
    <w:uiPriority w:val="99"/>
    <w:semiHidden/>
    <w:rsid w:val="00A14FAD"/>
    <w:rPr>
      <w:lang w:val="da-DK"/>
    </w:rPr>
  </w:style>
  <w:style w:type="character" w:styleId="Slutnotehenvisning">
    <w:name w:val="endnote reference"/>
    <w:basedOn w:val="Standardskrifttypeiafsnit"/>
    <w:uiPriority w:val="99"/>
    <w:semiHidden/>
    <w:unhideWhenUsed/>
    <w:rsid w:val="00A14FAD"/>
    <w:rPr>
      <w:vertAlign w:val="superscript"/>
      <w:lang w:val="da-DK"/>
    </w:rPr>
  </w:style>
  <w:style w:type="paragraph" w:styleId="Slutnotetekst">
    <w:name w:val="endnote text"/>
    <w:basedOn w:val="Normal"/>
    <w:link w:val="SlutnotetekstTegn"/>
    <w:uiPriority w:val="99"/>
    <w:semiHidden/>
    <w:unhideWhenUsed/>
    <w:rsid w:val="00A14FA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14FAD"/>
    <w:rPr>
      <w:sz w:val="20"/>
      <w:szCs w:val="20"/>
      <w:lang w:val="da-DK"/>
    </w:rPr>
  </w:style>
  <w:style w:type="paragraph" w:styleId="Starthilsen">
    <w:name w:val="Salutation"/>
    <w:basedOn w:val="Normal"/>
    <w:next w:val="Normal"/>
    <w:link w:val="StarthilsenTegn"/>
    <w:uiPriority w:val="99"/>
    <w:semiHidden/>
    <w:unhideWhenUsed/>
    <w:rsid w:val="00A14FAD"/>
  </w:style>
  <w:style w:type="character" w:customStyle="1" w:styleId="StarthilsenTegn">
    <w:name w:val="Starthilsen Tegn"/>
    <w:basedOn w:val="Standardskrifttypeiafsnit"/>
    <w:link w:val="Starthilsen"/>
    <w:uiPriority w:val="99"/>
    <w:semiHidden/>
    <w:rsid w:val="00A14FAD"/>
    <w:rPr>
      <w:lang w:val="da-DK"/>
    </w:rPr>
  </w:style>
  <w:style w:type="character" w:styleId="Strk">
    <w:name w:val="Strong"/>
    <w:basedOn w:val="Standardskrifttypeiafsnit"/>
    <w:uiPriority w:val="22"/>
    <w:qFormat/>
    <w:rsid w:val="00A14FAD"/>
    <w:rPr>
      <w:b/>
      <w:bCs/>
      <w:lang w:val="da-DK"/>
    </w:rPr>
  </w:style>
  <w:style w:type="paragraph" w:styleId="Strktcitat">
    <w:name w:val="Intense Quote"/>
    <w:basedOn w:val="Normal"/>
    <w:next w:val="Normal"/>
    <w:link w:val="StrktcitatTegn"/>
    <w:uiPriority w:val="30"/>
    <w:qFormat/>
    <w:rsid w:val="00A14F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14FAD"/>
    <w:rPr>
      <w:i/>
      <w:iCs/>
      <w:color w:val="5B9BD5" w:themeColor="accent1"/>
      <w:lang w:val="da-DK"/>
    </w:rPr>
  </w:style>
  <w:style w:type="character" w:styleId="Svagfremhvning">
    <w:name w:val="Subtle Emphasis"/>
    <w:basedOn w:val="Standardskrifttypeiafsnit"/>
    <w:uiPriority w:val="19"/>
    <w:qFormat/>
    <w:rsid w:val="00A14FAD"/>
    <w:rPr>
      <w:i/>
      <w:iCs/>
      <w:color w:val="404040" w:themeColor="text1" w:themeTint="BF"/>
      <w:lang w:val="da-DK"/>
    </w:rPr>
  </w:style>
  <w:style w:type="character" w:styleId="Svaghenvisning">
    <w:name w:val="Subtle Reference"/>
    <w:basedOn w:val="Standardskrifttypeiafsnit"/>
    <w:uiPriority w:val="31"/>
    <w:qFormat/>
    <w:rsid w:val="00A14FAD"/>
    <w:rPr>
      <w:smallCaps/>
      <w:color w:val="5A5A5A" w:themeColor="text1" w:themeTint="A5"/>
      <w:lang w:val="da-DK"/>
    </w:rPr>
  </w:style>
  <w:style w:type="table" w:styleId="Tabel-3D-effekter1">
    <w:name w:val="Table 3D effects 1"/>
    <w:basedOn w:val="Tabel-Normal"/>
    <w:uiPriority w:val="99"/>
    <w:semiHidden/>
    <w:unhideWhenUsed/>
    <w:rsid w:val="00A14F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14F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14F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14F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14F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14F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14F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14F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14F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14F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A14F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14F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14F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14F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14F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14F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14F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14F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14F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14F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14F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14F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14F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14F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A14F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14F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14F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14F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14F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14F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14F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14F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14F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14F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A14F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A14F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A14F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A14F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A14F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A1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14F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14F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14F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A14F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A14F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14FAD"/>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A14FAD"/>
    <w:pPr>
      <w:spacing w:after="0" w:line="240" w:lineRule="auto"/>
      <w:ind w:left="4252"/>
    </w:pPr>
  </w:style>
  <w:style w:type="character" w:customStyle="1" w:styleId="UnderskriftTegn">
    <w:name w:val="Underskrift Tegn"/>
    <w:basedOn w:val="Standardskrifttypeiafsnit"/>
    <w:link w:val="Underskrift"/>
    <w:uiPriority w:val="99"/>
    <w:semiHidden/>
    <w:rsid w:val="00A14FAD"/>
    <w:rPr>
      <w:lang w:val="da-DK"/>
    </w:rPr>
  </w:style>
  <w:style w:type="paragraph" w:styleId="Undertitel">
    <w:name w:val="Subtitle"/>
    <w:basedOn w:val="Normal"/>
    <w:next w:val="Normal"/>
    <w:link w:val="UndertitelTegn"/>
    <w:uiPriority w:val="11"/>
    <w:qFormat/>
    <w:rsid w:val="00A14FAD"/>
    <w:pPr>
      <w:numPr>
        <w:ilvl w:val="1"/>
      </w:numPr>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A14FAD"/>
    <w:rPr>
      <w:rFonts w:asciiTheme="minorHAnsi" w:eastAsiaTheme="minorEastAsia" w:hAnsiTheme="minorHAnsi"/>
      <w:color w:val="5A5A5A" w:themeColor="text1" w:themeTint="A5"/>
      <w:spacing w:val="15"/>
      <w:sz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5640">
      <w:bodyDiv w:val="1"/>
      <w:marLeft w:val="0"/>
      <w:marRight w:val="0"/>
      <w:marTop w:val="0"/>
      <w:marBottom w:val="0"/>
      <w:divBdr>
        <w:top w:val="none" w:sz="0" w:space="0" w:color="auto"/>
        <w:left w:val="none" w:sz="0" w:space="0" w:color="auto"/>
        <w:bottom w:val="none" w:sz="0" w:space="0" w:color="auto"/>
        <w:right w:val="none" w:sz="0" w:space="0" w:color="auto"/>
      </w:divBdr>
    </w:div>
    <w:div w:id="1224367599">
      <w:bodyDiv w:val="1"/>
      <w:marLeft w:val="0"/>
      <w:marRight w:val="0"/>
      <w:marTop w:val="0"/>
      <w:marBottom w:val="0"/>
      <w:divBdr>
        <w:top w:val="none" w:sz="0" w:space="0" w:color="auto"/>
        <w:left w:val="none" w:sz="0" w:space="0" w:color="auto"/>
        <w:bottom w:val="none" w:sz="0" w:space="0" w:color="auto"/>
        <w:right w:val="none" w:sz="0" w:space="0" w:color="auto"/>
      </w:divBdr>
    </w:div>
    <w:div w:id="16430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stilsynet.dk/Tal-og-Fakta/Statistik/Statistik-om-sektoren/Pengeinstitutternes-stoerrelsesgruppe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5129-785D-4FB7-AA2E-8F17DA9B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4063</Words>
  <Characters>24786</Characters>
  <Application>Microsoft Office Word</Application>
  <DocSecurity>4</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Nørskov Nielsen</dc:creator>
  <cp:keywords/>
  <dc:description/>
  <cp:lastModifiedBy>Pia Nørskov Nielsen</cp:lastModifiedBy>
  <cp:revision>2</cp:revision>
  <cp:lastPrinted>2021-04-23T14:02:00Z</cp:lastPrinted>
  <dcterms:created xsi:type="dcterms:W3CDTF">2021-05-17T15:00:00Z</dcterms:created>
  <dcterms:modified xsi:type="dcterms:W3CDTF">2021-05-17T15:00:00Z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sipTrackRevision">
    <vt:lpwstr>false</vt:lpwstr>
  </property>
</Properties>
</file>