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AAB5D" w14:textId="77777777" w:rsidR="00BA60CE" w:rsidRPr="00564F7F" w:rsidRDefault="00BA60CE" w:rsidP="00BA60CE">
      <w:pPr>
        <w:spacing w:before="320" w:after="120" w:line="240" w:lineRule="auto"/>
        <w:ind w:left="964" w:hanging="964"/>
        <w:jc w:val="center"/>
        <w:rPr>
          <w:rFonts w:ascii="Garamond" w:hAnsi="Garamond" w:cs="Times New Roman"/>
          <w:b/>
          <w:sz w:val="36"/>
          <w:szCs w:val="36"/>
        </w:rPr>
      </w:pPr>
      <w:bookmarkStart w:id="0" w:name="_GoBack"/>
      <w:bookmarkEnd w:id="0"/>
      <w:r w:rsidRPr="00564F7F">
        <w:rPr>
          <w:rFonts w:ascii="Garamond" w:hAnsi="Garamond" w:cs="Times New Roman"/>
          <w:b/>
          <w:sz w:val="36"/>
          <w:szCs w:val="36"/>
        </w:rPr>
        <w:t>Strategi for Finansiel Risikostyring</w:t>
      </w:r>
      <w:r w:rsidRPr="00564F7F">
        <w:rPr>
          <w:rFonts w:ascii="Garamond" w:hAnsi="Garamond" w:cs="Times New Roman"/>
          <w:b/>
          <w:sz w:val="36"/>
          <w:szCs w:val="36"/>
          <w:vertAlign w:val="superscript"/>
        </w:rPr>
        <w:footnoteReference w:id="1"/>
      </w:r>
      <w:r w:rsidRPr="00564F7F">
        <w:rPr>
          <w:rFonts w:ascii="Garamond" w:hAnsi="Garamond" w:cs="Times New Roman"/>
          <w:b/>
          <w:sz w:val="36"/>
          <w:szCs w:val="36"/>
        </w:rPr>
        <w:t xml:space="preserve"> for </w:t>
      </w:r>
    </w:p>
    <w:p w14:paraId="15DCF956" w14:textId="77777777" w:rsidR="00BA60CE" w:rsidRPr="00564F7F" w:rsidRDefault="00BA60CE" w:rsidP="00BA60CE">
      <w:pPr>
        <w:spacing w:before="320" w:after="120" w:line="240" w:lineRule="auto"/>
        <w:ind w:left="964" w:hanging="964"/>
        <w:jc w:val="center"/>
        <w:rPr>
          <w:rFonts w:ascii="Garamond" w:hAnsi="Garamond" w:cs="Times New Roman"/>
          <w:b/>
          <w:sz w:val="36"/>
          <w:szCs w:val="36"/>
        </w:rPr>
      </w:pPr>
      <w:r w:rsidRPr="00564F7F">
        <w:rPr>
          <w:rFonts w:ascii="Garamond" w:hAnsi="Garamond" w:cs="Times New Roman"/>
          <w:b/>
          <w:sz w:val="36"/>
          <w:szCs w:val="36"/>
        </w:rPr>
        <w:t>[xxx]</w:t>
      </w:r>
    </w:p>
    <w:p w14:paraId="595616F5" w14:textId="77777777" w:rsidR="00BA60CE" w:rsidRPr="00564F7F" w:rsidRDefault="00BA60CE" w:rsidP="00BA60CE">
      <w:pPr>
        <w:spacing w:before="320" w:after="120" w:line="240" w:lineRule="auto"/>
        <w:ind w:left="964" w:hanging="964"/>
        <w:jc w:val="both"/>
        <w:rPr>
          <w:rFonts w:ascii="Garamond" w:hAnsi="Garamond" w:cs="Times New Roman"/>
          <w:sz w:val="36"/>
          <w:szCs w:val="36"/>
        </w:rPr>
      </w:pPr>
    </w:p>
    <w:p w14:paraId="56BB901E" w14:textId="77777777" w:rsidR="00BA60CE" w:rsidRPr="00564F7F" w:rsidRDefault="00BA60CE" w:rsidP="00BA60CE">
      <w:pPr>
        <w:spacing w:before="320" w:after="120" w:line="240" w:lineRule="auto"/>
        <w:ind w:left="964" w:hanging="720"/>
        <w:jc w:val="both"/>
        <w:rPr>
          <w:rFonts w:ascii="Garamond" w:hAnsi="Garamond" w:cs="Times New Roman"/>
          <w:b/>
          <w:sz w:val="24"/>
          <w:szCs w:val="24"/>
        </w:rPr>
      </w:pPr>
      <w:r w:rsidRPr="00564F7F">
        <w:rPr>
          <w:rFonts w:ascii="Garamond" w:hAnsi="Garamond" w:cs="Times New Roman"/>
          <w:b/>
          <w:sz w:val="24"/>
          <w:szCs w:val="24"/>
        </w:rPr>
        <w:t>Indhold</w:t>
      </w:r>
    </w:p>
    <w:p w14:paraId="7494A3F0" w14:textId="77777777"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Formål og ikrafttræden</w:t>
      </w:r>
    </w:p>
    <w:p w14:paraId="0562349D" w14:textId="77777777"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Bestyrelsens ansvar</w:t>
      </w:r>
    </w:p>
    <w:p w14:paraId="2389196B" w14:textId="77777777"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Den daglige ledelses ansvar</w:t>
      </w:r>
    </w:p>
    <w:p w14:paraId="000D182B" w14:textId="5D99404F"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Budgetsikkerhed</w:t>
      </w:r>
      <w:r w:rsidR="00131BBD" w:rsidRPr="00564F7F">
        <w:rPr>
          <w:rFonts w:ascii="Garamond" w:hAnsi="Garamond" w:cs="Times New Roman"/>
          <w:sz w:val="24"/>
          <w:szCs w:val="24"/>
        </w:rPr>
        <w:t>/rentesikkerhed</w:t>
      </w:r>
    </w:p>
    <w:p w14:paraId="1164DE60" w14:textId="77777777"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Gældsniveau</w:t>
      </w:r>
    </w:p>
    <w:p w14:paraId="65B3B78E" w14:textId="77777777"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Likviditetsberedskab</w:t>
      </w:r>
    </w:p>
    <w:p w14:paraId="3A95B04D" w14:textId="77777777"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Afdragsfrihed</w:t>
      </w:r>
    </w:p>
    <w:p w14:paraId="1B9948F3" w14:textId="7D3DA3C9" w:rsidR="00BA60CE" w:rsidRPr="00564F7F" w:rsidRDefault="00131BBD"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Afledte f</w:t>
      </w:r>
      <w:r w:rsidR="00BA60CE" w:rsidRPr="00564F7F">
        <w:rPr>
          <w:rFonts w:ascii="Garamond" w:hAnsi="Garamond" w:cs="Times New Roman"/>
          <w:sz w:val="24"/>
          <w:szCs w:val="24"/>
        </w:rPr>
        <w:t>inansielle instrumenter</w:t>
      </w:r>
    </w:p>
    <w:p w14:paraId="7970F0FE" w14:textId="205AF52D" w:rsidR="007731DB" w:rsidRPr="00564F7F" w:rsidRDefault="007731DB"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Anbringelse af likvide midler</w:t>
      </w:r>
    </w:p>
    <w:p w14:paraId="629056FC" w14:textId="77777777"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Bankforbindelse</w:t>
      </w:r>
    </w:p>
    <w:p w14:paraId="5665F10A" w14:textId="77777777"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Ekstern uafhængig rådgivning og opfølgning på lån</w:t>
      </w:r>
    </w:p>
    <w:p w14:paraId="1FDCF144" w14:textId="750D8A1E" w:rsidR="00BA60CE" w:rsidRPr="00564F7F" w:rsidRDefault="00BA60CE"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Procedure for periodisk godkendelse af den finansielle strategi</w:t>
      </w:r>
    </w:p>
    <w:p w14:paraId="2378975D" w14:textId="1781D642" w:rsidR="005611DA" w:rsidRPr="00564F7F" w:rsidRDefault="005611DA" w:rsidP="00BA60CE">
      <w:pPr>
        <w:numPr>
          <w:ilvl w:val="0"/>
          <w:numId w:val="3"/>
        </w:numPr>
        <w:spacing w:before="320" w:after="120" w:line="240" w:lineRule="auto"/>
        <w:contextualSpacing/>
        <w:jc w:val="both"/>
        <w:rPr>
          <w:rFonts w:ascii="Garamond" w:hAnsi="Garamond" w:cs="Times New Roman"/>
          <w:sz w:val="24"/>
          <w:szCs w:val="24"/>
        </w:rPr>
      </w:pPr>
      <w:r w:rsidRPr="00564F7F">
        <w:rPr>
          <w:rFonts w:ascii="Garamond" w:hAnsi="Garamond" w:cs="Times New Roman"/>
          <w:sz w:val="24"/>
          <w:szCs w:val="24"/>
        </w:rPr>
        <w:t>Opsummering</w:t>
      </w:r>
    </w:p>
    <w:p w14:paraId="7A206F01" w14:textId="77777777" w:rsidR="00BA60CE" w:rsidRPr="00564F7F" w:rsidRDefault="00BA60CE" w:rsidP="00F0346C">
      <w:pPr>
        <w:spacing w:before="320" w:after="120" w:line="240" w:lineRule="auto"/>
        <w:ind w:left="964" w:hanging="964"/>
        <w:rPr>
          <w:rFonts w:ascii="Garamond" w:hAnsi="Garamond" w:cs="Times New Roman"/>
          <w:sz w:val="24"/>
          <w:szCs w:val="24"/>
        </w:rPr>
      </w:pPr>
    </w:p>
    <w:p w14:paraId="494F6722" w14:textId="77777777" w:rsidR="00BA60CE" w:rsidRPr="00564F7F" w:rsidRDefault="00BA60CE" w:rsidP="00F0346C">
      <w:pPr>
        <w:numPr>
          <w:ilvl w:val="0"/>
          <w:numId w:val="4"/>
        </w:numPr>
        <w:spacing w:before="320" w:after="120" w:line="240" w:lineRule="auto"/>
        <w:contextualSpacing/>
        <w:rPr>
          <w:rFonts w:ascii="Garamond" w:hAnsi="Garamond" w:cs="Times New Roman"/>
          <w:b/>
          <w:sz w:val="24"/>
          <w:szCs w:val="24"/>
        </w:rPr>
      </w:pPr>
      <w:r w:rsidRPr="00564F7F">
        <w:rPr>
          <w:rFonts w:ascii="Garamond" w:hAnsi="Garamond" w:cs="Times New Roman"/>
          <w:b/>
          <w:sz w:val="24"/>
          <w:szCs w:val="24"/>
        </w:rPr>
        <w:t>Formål og ikrafttræden</w:t>
      </w:r>
    </w:p>
    <w:p w14:paraId="0634613E" w14:textId="4274A621"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Strategien for finansiel risikostyring har til formål at skabe rammerne for styring og overvågning af institutionens finansielle risiko. Strategien skal sikre, at institutionen aktivt og løbende forholder sig til fremmedfinansieringen, herunder rente- og risikoprofil</w:t>
      </w:r>
      <w:r w:rsidR="005611DA" w:rsidRPr="00564F7F">
        <w:rPr>
          <w:rFonts w:ascii="Garamond" w:eastAsia="Times New Roman" w:hAnsi="Garamond" w:cs="Times New Roman"/>
          <w:sz w:val="24"/>
          <w:szCs w:val="24"/>
        </w:rPr>
        <w:t>en</w:t>
      </w:r>
      <w:r w:rsidRPr="00564F7F">
        <w:rPr>
          <w:rFonts w:ascii="Garamond" w:eastAsia="Times New Roman" w:hAnsi="Garamond" w:cs="Times New Roman"/>
          <w:sz w:val="24"/>
          <w:szCs w:val="24"/>
        </w:rPr>
        <w:t>.</w:t>
      </w:r>
      <w:r w:rsidRPr="00564F7F" w:rsidDel="004B14DE">
        <w:rPr>
          <w:rFonts w:ascii="Garamond" w:eastAsia="Times New Roman" w:hAnsi="Garamond" w:cs="Times New Roman"/>
          <w:sz w:val="24"/>
          <w:szCs w:val="24"/>
        </w:rPr>
        <w:t xml:space="preserve"> </w:t>
      </w:r>
    </w:p>
    <w:p w14:paraId="22832B7E"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Strategien for den finansielle risikostyring for [xxx] skal til enhver tid respektere gældende love og bekendtgørelser samt institutionens vedtægter.</w:t>
      </w:r>
    </w:p>
    <w:p w14:paraId="1D283B72"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Strategien for den finansielle risikostyring træder i kraft ved vedtagelse af [xxx’s] bestyrelse. </w:t>
      </w:r>
    </w:p>
    <w:p w14:paraId="2B7D4082" w14:textId="77777777" w:rsidR="00BA60CE" w:rsidRPr="00564F7F" w:rsidRDefault="00BA60CE" w:rsidP="00F0346C">
      <w:pPr>
        <w:tabs>
          <w:tab w:val="left" w:pos="0"/>
          <w:tab w:val="left" w:pos="567"/>
          <w:tab w:val="decimal" w:pos="8902"/>
        </w:tabs>
        <w:spacing w:before="60" w:after="0" w:line="280" w:lineRule="atLeast"/>
        <w:ind w:left="964" w:hanging="964"/>
        <w:rPr>
          <w:rFonts w:ascii="Garamond" w:eastAsia="Times New Roman" w:hAnsi="Garamond" w:cs="Times New Roman"/>
          <w:sz w:val="24"/>
          <w:szCs w:val="24"/>
        </w:rPr>
      </w:pPr>
      <w:bookmarkStart w:id="1" w:name="_Toc424147285"/>
    </w:p>
    <w:p w14:paraId="7F2088A0" w14:textId="77777777" w:rsidR="00BA60CE" w:rsidRPr="00564F7F" w:rsidRDefault="00BA60CE" w:rsidP="00F0346C">
      <w:pPr>
        <w:keepNext/>
        <w:numPr>
          <w:ilvl w:val="0"/>
          <w:numId w:val="4"/>
        </w:numPr>
        <w:spacing w:before="320" w:after="120" w:line="240" w:lineRule="auto"/>
        <w:outlineLvl w:val="1"/>
        <w:rPr>
          <w:rFonts w:ascii="Garamond" w:eastAsia="Times New Roman" w:hAnsi="Garamond" w:cs="Times New Roman"/>
          <w:b/>
          <w:color w:val="000000" w:themeColor="text1"/>
          <w:sz w:val="24"/>
          <w:szCs w:val="24"/>
        </w:rPr>
      </w:pPr>
      <w:bookmarkStart w:id="2" w:name="_Toc424147286"/>
      <w:bookmarkEnd w:id="1"/>
      <w:r w:rsidRPr="00564F7F">
        <w:rPr>
          <w:rFonts w:ascii="Garamond" w:eastAsia="Times New Roman" w:hAnsi="Garamond" w:cs="Times New Roman"/>
          <w:b/>
          <w:color w:val="000000" w:themeColor="text1"/>
          <w:sz w:val="24"/>
          <w:szCs w:val="24"/>
        </w:rPr>
        <w:t>Bestyrelsens ansvar</w:t>
      </w:r>
      <w:bookmarkEnd w:id="2"/>
    </w:p>
    <w:p w14:paraId="1E265451" w14:textId="51372969"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Bestyrelsen fastsætter institutionens strategi for finansiel risikostyring og følger op på, om strategien</w:t>
      </w:r>
      <w:r w:rsidR="00564F7F">
        <w:rPr>
          <w:rFonts w:ascii="Garamond" w:eastAsia="Times New Roman" w:hAnsi="Garamond" w:cs="Times New Roman"/>
          <w:sz w:val="24"/>
          <w:szCs w:val="24"/>
        </w:rPr>
        <w:t xml:space="preserve"> følges</w:t>
      </w:r>
      <w:r w:rsidRPr="00564F7F">
        <w:rPr>
          <w:rFonts w:ascii="Garamond" w:eastAsia="Times New Roman" w:hAnsi="Garamond" w:cs="Times New Roman"/>
          <w:sz w:val="24"/>
          <w:szCs w:val="24"/>
        </w:rPr>
        <w:t xml:space="preserve">, herunder </w:t>
      </w:r>
      <w:r w:rsidR="00522A1F" w:rsidRPr="00564F7F">
        <w:rPr>
          <w:rFonts w:ascii="Garamond" w:eastAsia="Times New Roman" w:hAnsi="Garamond" w:cs="Times New Roman"/>
          <w:sz w:val="24"/>
          <w:szCs w:val="24"/>
        </w:rPr>
        <w:t>hvordan</w:t>
      </w:r>
      <w:r w:rsidRPr="00564F7F">
        <w:rPr>
          <w:rFonts w:ascii="Garamond" w:eastAsia="Times New Roman" w:hAnsi="Garamond" w:cs="Times New Roman"/>
          <w:sz w:val="24"/>
          <w:szCs w:val="24"/>
        </w:rPr>
        <w:t xml:space="preserve"> strategien integreres i institutionens økonomistyring.</w:t>
      </w:r>
    </w:p>
    <w:p w14:paraId="3F7D7A5F"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Bestyrelsen vurderer [uddyb – f.eks. løbende/senest hver tredje år], om institutionens strategi for finansiel risikostyring er hensigtsmæssig og træffer på den baggrund beslutning om nødvendige ændringer heraf.</w:t>
      </w:r>
    </w:p>
    <w:p w14:paraId="4BCC6B46" w14:textId="118C0AA3"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Bestyrelsen godkender institutionens resultat-, balance- og likviditetsbudget og følger [uddyb – f.eks. løbende/kvartalsvist] op på institutionens budget.</w:t>
      </w:r>
    </w:p>
    <w:p w14:paraId="7C3C3152" w14:textId="11FD7200"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lastRenderedPageBreak/>
        <w:t xml:space="preserve">Bestyrelsen godkender institutionens </w:t>
      </w:r>
      <w:r w:rsidR="002470F0" w:rsidRPr="00564F7F">
        <w:rPr>
          <w:rFonts w:ascii="Garamond" w:eastAsia="Times New Roman" w:hAnsi="Garamond" w:cs="Times New Roman"/>
          <w:sz w:val="24"/>
          <w:szCs w:val="24"/>
        </w:rPr>
        <w:t>fler</w:t>
      </w:r>
      <w:r w:rsidRPr="00564F7F">
        <w:rPr>
          <w:rFonts w:ascii="Garamond" w:eastAsia="Times New Roman" w:hAnsi="Garamond" w:cs="Times New Roman"/>
          <w:sz w:val="24"/>
          <w:szCs w:val="24"/>
        </w:rPr>
        <w:t>årig</w:t>
      </w:r>
      <w:r w:rsidR="00522A1F" w:rsidRPr="00564F7F">
        <w:rPr>
          <w:rFonts w:ascii="Garamond" w:eastAsia="Times New Roman" w:hAnsi="Garamond" w:cs="Times New Roman"/>
          <w:sz w:val="24"/>
          <w:szCs w:val="24"/>
        </w:rPr>
        <w:t>e</w:t>
      </w:r>
      <w:r w:rsidRPr="00564F7F">
        <w:rPr>
          <w:rFonts w:ascii="Garamond" w:eastAsia="Times New Roman" w:hAnsi="Garamond" w:cs="Times New Roman"/>
          <w:sz w:val="24"/>
          <w:szCs w:val="24"/>
        </w:rPr>
        <w:t xml:space="preserve"> resultat- og likviditetsbudget</w:t>
      </w:r>
      <w:r w:rsidR="005611DA" w:rsidRPr="00564F7F">
        <w:rPr>
          <w:rFonts w:ascii="Garamond" w:eastAsia="Times New Roman" w:hAnsi="Garamond" w:cs="Times New Roman"/>
          <w:sz w:val="24"/>
          <w:szCs w:val="24"/>
        </w:rPr>
        <w:t xml:space="preserve"> og følger op på denne</w:t>
      </w:r>
      <w:r w:rsidRPr="00564F7F">
        <w:rPr>
          <w:rFonts w:ascii="Garamond" w:eastAsia="Times New Roman" w:hAnsi="Garamond" w:cs="Times New Roman"/>
          <w:sz w:val="24"/>
          <w:szCs w:val="24"/>
        </w:rPr>
        <w:t>.</w:t>
      </w:r>
    </w:p>
    <w:p w14:paraId="2C3D0F46" w14:textId="34A2FAA9"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Bestyrelsen godkender institutionens </w:t>
      </w:r>
      <w:r w:rsidR="002470F0" w:rsidRPr="00564F7F">
        <w:rPr>
          <w:rFonts w:ascii="Garamond" w:eastAsia="Times New Roman" w:hAnsi="Garamond" w:cs="Times New Roman"/>
          <w:sz w:val="24"/>
          <w:szCs w:val="24"/>
        </w:rPr>
        <w:t>5-</w:t>
      </w:r>
      <w:r w:rsidRPr="00564F7F">
        <w:rPr>
          <w:rFonts w:ascii="Garamond" w:eastAsia="Times New Roman" w:hAnsi="Garamond" w:cs="Times New Roman"/>
          <w:sz w:val="24"/>
          <w:szCs w:val="24"/>
        </w:rPr>
        <w:t>årig</w:t>
      </w:r>
      <w:r w:rsidR="00522A1F" w:rsidRPr="00564F7F">
        <w:rPr>
          <w:rFonts w:ascii="Garamond" w:eastAsia="Times New Roman" w:hAnsi="Garamond" w:cs="Times New Roman"/>
          <w:sz w:val="24"/>
          <w:szCs w:val="24"/>
        </w:rPr>
        <w:t>e</w:t>
      </w:r>
      <w:r w:rsidRPr="00564F7F">
        <w:rPr>
          <w:rFonts w:ascii="Garamond" w:eastAsia="Times New Roman" w:hAnsi="Garamond" w:cs="Times New Roman"/>
          <w:sz w:val="24"/>
          <w:szCs w:val="24"/>
        </w:rPr>
        <w:t xml:space="preserve"> vedligeholdelses- og investeringsplan for institutionens bygningsmasse, udstyr og inventar. De budgetterede investeringer skal indarbejde</w:t>
      </w:r>
      <w:r w:rsidR="002470F0" w:rsidRPr="00564F7F">
        <w:rPr>
          <w:rFonts w:ascii="Garamond" w:eastAsia="Times New Roman" w:hAnsi="Garamond" w:cs="Times New Roman"/>
          <w:sz w:val="24"/>
          <w:szCs w:val="24"/>
        </w:rPr>
        <w:t>s</w:t>
      </w:r>
      <w:r w:rsidRPr="00564F7F">
        <w:rPr>
          <w:rFonts w:ascii="Garamond" w:eastAsia="Times New Roman" w:hAnsi="Garamond" w:cs="Times New Roman"/>
          <w:sz w:val="24"/>
          <w:szCs w:val="24"/>
        </w:rPr>
        <w:t xml:space="preserve"> i institutionens likviditetsbudget.</w:t>
      </w:r>
      <w:r w:rsidRPr="00564F7F" w:rsidDel="00611402">
        <w:rPr>
          <w:rFonts w:ascii="Garamond" w:eastAsia="Times New Roman" w:hAnsi="Garamond" w:cs="Times New Roman"/>
          <w:sz w:val="24"/>
          <w:szCs w:val="24"/>
        </w:rPr>
        <w:t xml:space="preserve"> </w:t>
      </w:r>
    </w:p>
    <w:p w14:paraId="3D7FCD44" w14:textId="154FF80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Bestyrelsen følger løbende op på institutionens finansielle aktiviteter via rapportering fra den daglige ledelse</w:t>
      </w:r>
      <w:r w:rsidR="002470F0"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 xml:space="preserve"> herunder på optagelse af lån, placering af likviditet, renteforhold og værdiregulering af afledte finansielle instrumenter.</w:t>
      </w:r>
    </w:p>
    <w:p w14:paraId="6AF28590"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Bestyrelsen vurderer minimum én gang årligt markedet for refinansiering og omlægninger set i lyset af udviklingen i renten mv. </w:t>
      </w:r>
    </w:p>
    <w:p w14:paraId="74FAD9AC" w14:textId="40C1430A" w:rsidR="00BA60CE" w:rsidRPr="00564F7F" w:rsidRDefault="00BA60CE" w:rsidP="00F0346C">
      <w:pPr>
        <w:keepNext/>
        <w:numPr>
          <w:ilvl w:val="1"/>
          <w:numId w:val="4"/>
        </w:numPr>
        <w:spacing w:before="60" w:after="120" w:line="280" w:lineRule="atLeast"/>
        <w:rPr>
          <w:rFonts w:ascii="Garamond" w:eastAsia="Times New Roman" w:hAnsi="Garamond" w:cs="Times New Roman"/>
          <w:bCs/>
          <w:color w:val="000000" w:themeColor="text1"/>
          <w:sz w:val="24"/>
          <w:szCs w:val="24"/>
        </w:rPr>
      </w:pPr>
      <w:r w:rsidRPr="00564F7F">
        <w:rPr>
          <w:rFonts w:ascii="Garamond" w:eastAsia="Times New Roman" w:hAnsi="Garamond" w:cs="Times New Roman"/>
          <w:bCs/>
          <w:color w:val="000000" w:themeColor="text1"/>
          <w:sz w:val="24"/>
          <w:szCs w:val="24"/>
        </w:rPr>
        <w:t>Beslutning om optagelse af langfristede lån, omlægning af langfristede lån, indfrielse af lån og valg af lånetype m.v. kræver vedtagelse i bestyrelsen</w:t>
      </w:r>
      <w:r w:rsidR="00FC341E" w:rsidRPr="00564F7F">
        <w:rPr>
          <w:rFonts w:ascii="Garamond" w:eastAsia="Times New Roman" w:hAnsi="Garamond" w:cs="Times New Roman"/>
          <w:bCs/>
          <w:color w:val="000000" w:themeColor="text1"/>
          <w:sz w:val="24"/>
          <w:szCs w:val="24"/>
        </w:rPr>
        <w:t>, jf. standard</w:t>
      </w:r>
      <w:r w:rsidR="00A264DD" w:rsidRPr="00564F7F">
        <w:rPr>
          <w:rFonts w:ascii="Garamond" w:eastAsia="Times New Roman" w:hAnsi="Garamond" w:cs="Times New Roman"/>
          <w:bCs/>
          <w:color w:val="000000" w:themeColor="text1"/>
          <w:sz w:val="24"/>
          <w:szCs w:val="24"/>
        </w:rPr>
        <w:t>vedtægtens § 12, stk.</w:t>
      </w:r>
      <w:r w:rsidR="00FC341E" w:rsidRPr="00564F7F">
        <w:rPr>
          <w:rFonts w:ascii="Garamond" w:eastAsia="Times New Roman" w:hAnsi="Garamond" w:cs="Times New Roman"/>
          <w:bCs/>
          <w:color w:val="000000" w:themeColor="text1"/>
          <w:sz w:val="24"/>
          <w:szCs w:val="24"/>
        </w:rPr>
        <w:t xml:space="preserve"> 3 og 4 samt § 16.</w:t>
      </w:r>
    </w:p>
    <w:p w14:paraId="567D9F22" w14:textId="31CBC79F"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Bestyrelsen skal </w:t>
      </w:r>
      <w:r w:rsidR="00DD687A" w:rsidRPr="00564F7F">
        <w:rPr>
          <w:rFonts w:ascii="Garamond" w:eastAsia="Times New Roman" w:hAnsi="Garamond" w:cs="Times New Roman"/>
          <w:sz w:val="24"/>
          <w:szCs w:val="24"/>
        </w:rPr>
        <w:t>mindst en gang årligt</w:t>
      </w:r>
      <w:r w:rsidRPr="00564F7F">
        <w:rPr>
          <w:rFonts w:ascii="Garamond" w:eastAsia="Times New Roman" w:hAnsi="Garamond" w:cs="Times New Roman"/>
          <w:sz w:val="24"/>
          <w:szCs w:val="24"/>
        </w:rPr>
        <w:t xml:space="preserve"> orienteres om alle låneforhold, herunder lån</w:t>
      </w:r>
      <w:r w:rsidR="00B64BEA" w:rsidRPr="00564F7F">
        <w:rPr>
          <w:rFonts w:ascii="Garamond" w:eastAsia="Times New Roman" w:hAnsi="Garamond" w:cs="Times New Roman"/>
          <w:sz w:val="24"/>
          <w:szCs w:val="24"/>
        </w:rPr>
        <w:t>e</w:t>
      </w:r>
      <w:r w:rsidRPr="00564F7F">
        <w:rPr>
          <w:rFonts w:ascii="Garamond" w:eastAsia="Times New Roman" w:hAnsi="Garamond" w:cs="Times New Roman"/>
          <w:sz w:val="24"/>
          <w:szCs w:val="24"/>
        </w:rPr>
        <w:t>optagelse, refinansiering og konverteringer, og sikre sig, at d</w:t>
      </w:r>
      <w:r w:rsidR="00564F7F">
        <w:rPr>
          <w:rFonts w:ascii="Garamond" w:eastAsia="Times New Roman" w:hAnsi="Garamond" w:cs="Times New Roman"/>
          <w:sz w:val="24"/>
          <w:szCs w:val="24"/>
        </w:rPr>
        <w:t>iss</w:t>
      </w:r>
      <w:r w:rsidRPr="00564F7F">
        <w:rPr>
          <w:rFonts w:ascii="Garamond" w:eastAsia="Times New Roman" w:hAnsi="Garamond" w:cs="Times New Roman"/>
          <w:sz w:val="24"/>
          <w:szCs w:val="24"/>
        </w:rPr>
        <w:t xml:space="preserve">e </w:t>
      </w:r>
      <w:r w:rsidR="00564F7F">
        <w:rPr>
          <w:rFonts w:ascii="Garamond" w:eastAsia="Times New Roman" w:hAnsi="Garamond" w:cs="Times New Roman"/>
          <w:sz w:val="24"/>
          <w:szCs w:val="24"/>
        </w:rPr>
        <w:t xml:space="preserve">låneforhold </w:t>
      </w:r>
      <w:r w:rsidRPr="00564F7F">
        <w:rPr>
          <w:rFonts w:ascii="Garamond" w:eastAsia="Times New Roman" w:hAnsi="Garamond" w:cs="Times New Roman"/>
          <w:sz w:val="24"/>
          <w:szCs w:val="24"/>
        </w:rPr>
        <w:t>ligger inden for rammerne af lovgivningen og institutionens strategi for finansiel risikostyring.</w:t>
      </w:r>
    </w:p>
    <w:p w14:paraId="2C4EBABD"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Bestyrelsen skal orienteres om alle placeringer af likviditet og sikre, at disse placeringer ligger inden for rammerne af lovgivningen og institutionens strategi for finansiel risikostyring.</w:t>
      </w:r>
    </w:p>
    <w:p w14:paraId="635EA0E7" w14:textId="6FA06822"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Bestyrelsen kan beslutte, at bestemte finansielle forhold kan håndteres og besluttes i et forretningsudvalg</w:t>
      </w:r>
      <w:r w:rsidR="00A770C7" w:rsidRPr="00564F7F">
        <w:rPr>
          <w:rFonts w:ascii="Garamond" w:eastAsia="Times New Roman" w:hAnsi="Garamond" w:cs="Times New Roman"/>
          <w:sz w:val="24"/>
          <w:szCs w:val="24"/>
        </w:rPr>
        <w:t>.</w:t>
      </w:r>
    </w:p>
    <w:p w14:paraId="404F9942" w14:textId="77777777" w:rsidR="00BA60CE" w:rsidRPr="00564F7F" w:rsidRDefault="00BA60CE" w:rsidP="00F0346C">
      <w:pPr>
        <w:tabs>
          <w:tab w:val="left" w:pos="0"/>
          <w:tab w:val="left" w:pos="567"/>
          <w:tab w:val="decimal" w:pos="8902"/>
        </w:tabs>
        <w:spacing w:before="60" w:after="0" w:line="280" w:lineRule="atLeast"/>
        <w:ind w:left="357" w:hanging="964"/>
        <w:rPr>
          <w:rFonts w:ascii="Garamond" w:eastAsia="Times New Roman" w:hAnsi="Garamond" w:cs="Times New Roman"/>
          <w:sz w:val="24"/>
          <w:szCs w:val="24"/>
        </w:rPr>
      </w:pPr>
    </w:p>
    <w:p w14:paraId="48B73C90" w14:textId="77777777" w:rsidR="00BA60CE" w:rsidRPr="00564F7F" w:rsidRDefault="00BA60CE" w:rsidP="00F0346C">
      <w:pPr>
        <w:keepNext/>
        <w:numPr>
          <w:ilvl w:val="0"/>
          <w:numId w:val="4"/>
        </w:numPr>
        <w:spacing w:before="320" w:after="120" w:line="240" w:lineRule="auto"/>
        <w:outlineLvl w:val="1"/>
        <w:rPr>
          <w:rFonts w:ascii="Garamond" w:eastAsia="Times New Roman" w:hAnsi="Garamond" w:cs="Times New Roman"/>
          <w:b/>
          <w:color w:val="000000" w:themeColor="text1"/>
          <w:sz w:val="24"/>
          <w:szCs w:val="24"/>
        </w:rPr>
      </w:pPr>
      <w:bookmarkStart w:id="3" w:name="_Toc424147287"/>
      <w:r w:rsidRPr="00564F7F">
        <w:rPr>
          <w:rFonts w:ascii="Garamond" w:eastAsia="Times New Roman" w:hAnsi="Garamond" w:cs="Times New Roman"/>
          <w:b/>
          <w:color w:val="000000" w:themeColor="text1"/>
          <w:sz w:val="24"/>
          <w:szCs w:val="24"/>
        </w:rPr>
        <w:t>Den daglige ledelses ansvar</w:t>
      </w:r>
      <w:bookmarkEnd w:id="3"/>
    </w:p>
    <w:p w14:paraId="389B3402" w14:textId="0441A8B3"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Den daglige ledelse </w:t>
      </w:r>
      <w:r w:rsidR="007003D0" w:rsidRPr="00564F7F">
        <w:rPr>
          <w:rFonts w:ascii="Garamond" w:eastAsia="Times New Roman" w:hAnsi="Garamond" w:cs="Times New Roman"/>
          <w:sz w:val="24"/>
          <w:szCs w:val="24"/>
        </w:rPr>
        <w:t>orienterer</w:t>
      </w:r>
      <w:r w:rsidR="003049CF" w:rsidRPr="00564F7F">
        <w:rPr>
          <w:rFonts w:ascii="Garamond" w:eastAsia="Times New Roman" w:hAnsi="Garamond" w:cs="Times New Roman"/>
          <w:sz w:val="24"/>
          <w:szCs w:val="24"/>
        </w:rPr>
        <w:t xml:space="preserve"> </w:t>
      </w:r>
      <w:r w:rsidR="00B64BEA" w:rsidRPr="00564F7F">
        <w:rPr>
          <w:rFonts w:ascii="Garamond" w:eastAsia="Times New Roman" w:hAnsi="Garamond" w:cs="Times New Roman"/>
          <w:sz w:val="24"/>
          <w:szCs w:val="24"/>
        </w:rPr>
        <w:t xml:space="preserve">bestyrelsen </w:t>
      </w:r>
      <w:r w:rsidR="003049CF" w:rsidRPr="00564F7F">
        <w:rPr>
          <w:rFonts w:ascii="Garamond" w:eastAsia="Times New Roman" w:hAnsi="Garamond" w:cs="Times New Roman"/>
          <w:sz w:val="24"/>
          <w:szCs w:val="24"/>
        </w:rPr>
        <w:t>om</w:t>
      </w:r>
      <w:r w:rsidRPr="00564F7F">
        <w:rPr>
          <w:rFonts w:ascii="Garamond" w:eastAsia="Times New Roman" w:hAnsi="Garamond" w:cs="Times New Roman"/>
          <w:sz w:val="24"/>
          <w:szCs w:val="24"/>
        </w:rPr>
        <w:t xml:space="preserve"> institutionens strategi for finansiel risikostyring ved det første ordinære bestyrelsesmøde i bestyrelsens funktionsperiode.</w:t>
      </w:r>
    </w:p>
    <w:p w14:paraId="35270672" w14:textId="6749F006"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Den daglige ledelse skal sikre, at der løbende følges op på strategi</w:t>
      </w:r>
      <w:r w:rsidR="00564F7F">
        <w:rPr>
          <w:rFonts w:ascii="Garamond" w:eastAsia="Times New Roman" w:hAnsi="Garamond" w:cs="Times New Roman"/>
          <w:sz w:val="24"/>
          <w:szCs w:val="24"/>
        </w:rPr>
        <w:t>en</w:t>
      </w:r>
      <w:r w:rsidRPr="00564F7F">
        <w:rPr>
          <w:rFonts w:ascii="Garamond" w:eastAsia="Times New Roman" w:hAnsi="Garamond" w:cs="Times New Roman"/>
          <w:sz w:val="24"/>
          <w:szCs w:val="24"/>
        </w:rPr>
        <w:t xml:space="preserve"> for finansiel risikostyring, og at denne integreres i institutionens økonomistyring, herunder budgetlægning og opfølgning herpå.</w:t>
      </w:r>
    </w:p>
    <w:p w14:paraId="6A5725BC" w14:textId="59D7F648"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Den daglig ledelse indstiller til vedtagelse i bestyrelsen alle forhold vedrørende optagelse, refinansiering og omlægning af langfristede lån, samt indfrielse af eventuelle afledte finansielle instrumenter såsom aftaler om renteswap</w:t>
      </w:r>
      <w:r w:rsidR="006A1D22" w:rsidRPr="00564F7F">
        <w:rPr>
          <w:rFonts w:ascii="Garamond" w:eastAsia="Times New Roman" w:hAnsi="Garamond" w:cs="Times New Roman"/>
          <w:sz w:val="24"/>
          <w:szCs w:val="24"/>
        </w:rPr>
        <w:t>, renteloft og valutaswap.</w:t>
      </w:r>
    </w:p>
    <w:p w14:paraId="2FD8D964"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Den daglige ledelse sikrer, at økonomiske dispositioner og beslutninger træffes på et tilstrækkeligt oplyst grundlag. </w:t>
      </w:r>
    </w:p>
    <w:p w14:paraId="2D1897EA" w14:textId="7B02E2AB"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Den daglige ledelse sikrer, at institutionen har en flerårig aktivitetsprognose. Aktivitetsprognosen</w:t>
      </w:r>
      <w:r w:rsidR="00821255" w:rsidRPr="00564F7F">
        <w:rPr>
          <w:rFonts w:ascii="Garamond" w:eastAsia="Times New Roman" w:hAnsi="Garamond" w:cs="Times New Roman"/>
          <w:sz w:val="24"/>
          <w:szCs w:val="24"/>
        </w:rPr>
        <w:t xml:space="preserve"> bør om muligt </w:t>
      </w:r>
      <w:r w:rsidRPr="00564F7F">
        <w:rPr>
          <w:rFonts w:ascii="Garamond" w:eastAsia="Times New Roman" w:hAnsi="Garamond" w:cs="Times New Roman"/>
          <w:sz w:val="24"/>
          <w:szCs w:val="24"/>
        </w:rPr>
        <w:t xml:space="preserve">tage højde for </w:t>
      </w:r>
      <w:r w:rsidR="007003D0" w:rsidRPr="00564F7F">
        <w:rPr>
          <w:rFonts w:ascii="Garamond" w:eastAsia="Times New Roman" w:hAnsi="Garamond" w:cs="Times New Roman"/>
          <w:sz w:val="24"/>
          <w:szCs w:val="24"/>
        </w:rPr>
        <w:t xml:space="preserve">udviklingen i </w:t>
      </w:r>
      <w:r w:rsidRPr="00564F7F">
        <w:rPr>
          <w:rFonts w:ascii="Garamond" w:eastAsia="Times New Roman" w:hAnsi="Garamond" w:cs="Times New Roman"/>
          <w:sz w:val="24"/>
          <w:szCs w:val="24"/>
        </w:rPr>
        <w:t>demografiske forhold i institutionens optageområde samt kendte politiske tiltag. Aktivitetsprognosen skal opdateres mindst én gang årligt.</w:t>
      </w:r>
    </w:p>
    <w:p w14:paraId="2388AF09" w14:textId="43804904" w:rsidR="00BA60CE" w:rsidRPr="00564F7F" w:rsidRDefault="00BA60CE" w:rsidP="00F0346C">
      <w:pPr>
        <w:numPr>
          <w:ilvl w:val="1"/>
          <w:numId w:val="4"/>
        </w:numPr>
        <w:tabs>
          <w:tab w:val="left" w:pos="0"/>
          <w:tab w:val="left" w:pos="567"/>
          <w:tab w:val="decimal" w:pos="8902"/>
        </w:tabs>
        <w:spacing w:before="60" w:after="0" w:line="280" w:lineRule="atLeast"/>
        <w:rPr>
          <w:rFonts w:ascii="Arial" w:eastAsia="Times New Roman" w:hAnsi="Arial" w:cs="Times New Roman"/>
          <w:sz w:val="20"/>
          <w:szCs w:val="24"/>
          <w:lang w:eastAsia="da-DK"/>
        </w:rPr>
      </w:pPr>
      <w:r w:rsidRPr="00564F7F">
        <w:rPr>
          <w:rFonts w:ascii="Garamond" w:eastAsia="Times New Roman" w:hAnsi="Garamond" w:cs="Times New Roman"/>
          <w:sz w:val="24"/>
          <w:szCs w:val="24"/>
        </w:rPr>
        <w:t xml:space="preserve">Den daglige ledelse sikrer, at der er udarbejdet </w:t>
      </w:r>
      <w:r w:rsidR="00E84C6E" w:rsidRPr="00564F7F">
        <w:rPr>
          <w:rFonts w:ascii="Garamond" w:eastAsia="Times New Roman" w:hAnsi="Garamond" w:cs="Times New Roman"/>
          <w:sz w:val="24"/>
          <w:szCs w:val="24"/>
        </w:rPr>
        <w:t>fler</w:t>
      </w:r>
      <w:r w:rsidRPr="00564F7F">
        <w:rPr>
          <w:rFonts w:ascii="Garamond" w:eastAsia="Times New Roman" w:hAnsi="Garamond" w:cs="Times New Roman"/>
          <w:sz w:val="24"/>
          <w:szCs w:val="24"/>
        </w:rPr>
        <w:t>årige bestyrelsesgodkendte resultat- og likviditetsbudgetter for [xxx], der kan anvendes som en del af beslutningsgrundlaget for finansielle dispositioner, herunder lån</w:t>
      </w:r>
      <w:r w:rsidR="00352D3C" w:rsidRPr="00564F7F">
        <w:rPr>
          <w:rFonts w:ascii="Garamond" w:eastAsia="Times New Roman" w:hAnsi="Garamond" w:cs="Times New Roman"/>
          <w:sz w:val="24"/>
          <w:szCs w:val="24"/>
        </w:rPr>
        <w:t>e</w:t>
      </w:r>
      <w:r w:rsidRPr="00564F7F">
        <w:rPr>
          <w:rFonts w:ascii="Garamond" w:eastAsia="Times New Roman" w:hAnsi="Garamond" w:cs="Times New Roman"/>
          <w:sz w:val="24"/>
          <w:szCs w:val="24"/>
        </w:rPr>
        <w:t xml:space="preserve">optagelse og placering af likviditet. Det </w:t>
      </w:r>
      <w:r w:rsidR="00E84C6E" w:rsidRPr="00564F7F">
        <w:rPr>
          <w:rFonts w:ascii="Garamond" w:eastAsia="Times New Roman" w:hAnsi="Garamond" w:cs="Times New Roman"/>
          <w:sz w:val="24"/>
          <w:szCs w:val="24"/>
        </w:rPr>
        <w:t>fler</w:t>
      </w:r>
      <w:r w:rsidRPr="00564F7F">
        <w:rPr>
          <w:rFonts w:ascii="Garamond" w:eastAsia="Times New Roman" w:hAnsi="Garamond" w:cs="Times New Roman"/>
          <w:sz w:val="24"/>
          <w:szCs w:val="24"/>
        </w:rPr>
        <w:t xml:space="preserve">årige resultatbudget skal tage udgangspunkt i institutionens </w:t>
      </w:r>
      <w:r w:rsidR="005611DA" w:rsidRPr="00564F7F">
        <w:rPr>
          <w:rFonts w:ascii="Garamond" w:eastAsia="Times New Roman" w:hAnsi="Garamond" w:cs="Times New Roman"/>
          <w:sz w:val="24"/>
          <w:szCs w:val="24"/>
        </w:rPr>
        <w:t xml:space="preserve">flerårige </w:t>
      </w:r>
      <w:r w:rsidRPr="00564F7F">
        <w:rPr>
          <w:rFonts w:ascii="Garamond" w:eastAsia="Times New Roman" w:hAnsi="Garamond" w:cs="Times New Roman"/>
          <w:sz w:val="24"/>
          <w:szCs w:val="24"/>
        </w:rPr>
        <w:t>aktivitetsprognose.</w:t>
      </w:r>
    </w:p>
    <w:p w14:paraId="4DAF9EE2" w14:textId="536B81D2"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Den daglige ledelse overvåger udviklingen i renten og orienterer bestyrelsen, hvis renten falder eller stiger </w:t>
      </w:r>
      <w:r w:rsidR="00D2026C" w:rsidRPr="00564F7F">
        <w:rPr>
          <w:rFonts w:ascii="Garamond" w:eastAsia="Times New Roman" w:hAnsi="Garamond" w:cs="Times New Roman"/>
          <w:sz w:val="24"/>
          <w:szCs w:val="24"/>
        </w:rPr>
        <w:t>i væsentligt omfang, f.eks. med m</w:t>
      </w:r>
      <w:r w:rsidRPr="00564F7F">
        <w:rPr>
          <w:rFonts w:ascii="Garamond" w:eastAsia="Times New Roman" w:hAnsi="Garamond" w:cs="Times New Roman"/>
          <w:sz w:val="24"/>
          <w:szCs w:val="24"/>
        </w:rPr>
        <w:t>ere end ét procentpoint</w:t>
      </w:r>
      <w:r w:rsidR="00D2026C" w:rsidRPr="00564F7F">
        <w:rPr>
          <w:rFonts w:ascii="Garamond" w:eastAsia="Times New Roman" w:hAnsi="Garamond" w:cs="Times New Roman"/>
          <w:sz w:val="24"/>
          <w:szCs w:val="24"/>
        </w:rPr>
        <w:t xml:space="preserve"> i forhold til </w:t>
      </w:r>
      <w:r w:rsidR="00D2026C" w:rsidRPr="00564F7F">
        <w:rPr>
          <w:rFonts w:ascii="Garamond" w:eastAsia="Times New Roman" w:hAnsi="Garamond" w:cs="Times New Roman"/>
          <w:sz w:val="24"/>
          <w:szCs w:val="24"/>
        </w:rPr>
        <w:lastRenderedPageBreak/>
        <w:t>enten den fastsatte rente på lånet eller det tidspunkt, hvor bestyrelsen sidst har drøftet renteudviklingen</w:t>
      </w:r>
      <w:r w:rsidRPr="00564F7F">
        <w:rPr>
          <w:rFonts w:ascii="Garamond" w:eastAsia="Times New Roman" w:hAnsi="Garamond" w:cs="Times New Roman"/>
          <w:sz w:val="24"/>
          <w:szCs w:val="24"/>
        </w:rPr>
        <w:t>.</w:t>
      </w:r>
    </w:p>
    <w:p w14:paraId="656F258B"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Den daglige ledelse har ansvaret for, at institutionens strategi for finansiel risikostyring behandles og godkendes af bestyrelsen i overensstemmelse med den f</w:t>
      </w:r>
      <w:r w:rsidR="006A1D22" w:rsidRPr="00564F7F">
        <w:rPr>
          <w:rFonts w:ascii="Garamond" w:eastAsia="Times New Roman" w:hAnsi="Garamond" w:cs="Times New Roman"/>
          <w:sz w:val="24"/>
          <w:szCs w:val="24"/>
        </w:rPr>
        <w:t>astsatte tidsfrist under pkt. 12</w:t>
      </w:r>
      <w:r w:rsidRPr="00564F7F">
        <w:rPr>
          <w:rFonts w:ascii="Garamond" w:eastAsia="Times New Roman" w:hAnsi="Garamond" w:cs="Times New Roman"/>
          <w:sz w:val="24"/>
          <w:szCs w:val="24"/>
        </w:rPr>
        <w:t>.</w:t>
      </w:r>
    </w:p>
    <w:p w14:paraId="74003B21" w14:textId="77777777" w:rsidR="00BA60CE" w:rsidRPr="00564F7F" w:rsidRDefault="00BA60CE" w:rsidP="00F0346C">
      <w:pPr>
        <w:keepNext/>
        <w:spacing w:before="160" w:after="0" w:line="240" w:lineRule="auto"/>
        <w:contextualSpacing/>
        <w:rPr>
          <w:rFonts w:ascii="Garamond" w:eastAsia="Times New Roman" w:hAnsi="Garamond" w:cs="Times New Roman"/>
          <w:color w:val="000000" w:themeColor="text1"/>
          <w:sz w:val="24"/>
          <w:szCs w:val="24"/>
        </w:rPr>
      </w:pPr>
    </w:p>
    <w:p w14:paraId="47E967EF" w14:textId="77777777" w:rsidR="00F0346C" w:rsidRPr="00564F7F" w:rsidRDefault="00F0346C" w:rsidP="00F0346C">
      <w:pPr>
        <w:keepNext/>
        <w:spacing w:before="160" w:after="0" w:line="240" w:lineRule="auto"/>
        <w:contextualSpacing/>
        <w:rPr>
          <w:rFonts w:ascii="Garamond" w:eastAsia="Times New Roman" w:hAnsi="Garamond" w:cs="Times New Roman"/>
          <w:color w:val="000000" w:themeColor="text1"/>
          <w:sz w:val="24"/>
          <w:szCs w:val="24"/>
        </w:rPr>
      </w:pPr>
    </w:p>
    <w:p w14:paraId="60451AE8" w14:textId="77777777" w:rsidR="00BA60CE" w:rsidRPr="00564F7F" w:rsidRDefault="00BA60CE" w:rsidP="00F0346C">
      <w:pPr>
        <w:keepNext/>
        <w:numPr>
          <w:ilvl w:val="0"/>
          <w:numId w:val="4"/>
        </w:numPr>
        <w:spacing w:before="160" w:after="0" w:line="240" w:lineRule="auto"/>
        <w:contextualSpacing/>
        <w:rPr>
          <w:rFonts w:ascii="Garamond" w:eastAsia="Times New Roman" w:hAnsi="Garamond" w:cs="Times New Roman"/>
          <w:b/>
          <w:color w:val="000000" w:themeColor="text1"/>
          <w:sz w:val="24"/>
          <w:szCs w:val="24"/>
        </w:rPr>
      </w:pPr>
      <w:r w:rsidRPr="00564F7F">
        <w:rPr>
          <w:rFonts w:ascii="Garamond" w:eastAsia="Times New Roman" w:hAnsi="Garamond" w:cs="Times New Roman"/>
          <w:b/>
          <w:color w:val="000000" w:themeColor="text1"/>
          <w:sz w:val="24"/>
          <w:szCs w:val="24"/>
        </w:rPr>
        <w:t>Budgetsikkerhed/rentesikkerhed</w:t>
      </w:r>
    </w:p>
    <w:p w14:paraId="56262360"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 kan optage langfristet lån i form af [vælg mellem: fastforrentede konvertible bank- eller realkreditlån/variabelt forrentede bank- eller realkreditlån/en kombination af fastforrentet konvertible bank- eller realkreditlån og variabelt forrentede bank- og realkreditlån].   </w:t>
      </w:r>
    </w:p>
    <w:p w14:paraId="102805B3" w14:textId="37A925C4"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De variabelt forrentede lån må maksimalt udgøre </w:t>
      </w:r>
      <w:r w:rsidR="005F6903" w:rsidRPr="00564F7F">
        <w:rPr>
          <w:rFonts w:ascii="Garamond" w:eastAsia="Times New Roman" w:hAnsi="Garamond" w:cs="Times New Roman"/>
          <w:sz w:val="24"/>
          <w:szCs w:val="24"/>
        </w:rPr>
        <w:t>[indsæt tal</w:t>
      </w:r>
      <w:r w:rsidRPr="00564F7F">
        <w:rPr>
          <w:rFonts w:ascii="Garamond" w:eastAsia="Times New Roman" w:hAnsi="Garamond" w:cs="Times New Roman"/>
          <w:sz w:val="24"/>
          <w:szCs w:val="24"/>
        </w:rPr>
        <w:t>] pct. af institutionens samlede langfristede gæld og de fastforrentede, konvertible lån skal minimum udgøre [</w:t>
      </w:r>
      <w:r w:rsidR="005F6903" w:rsidRPr="00564F7F">
        <w:rPr>
          <w:rFonts w:ascii="Garamond" w:eastAsia="Times New Roman" w:hAnsi="Garamond" w:cs="Times New Roman"/>
          <w:sz w:val="24"/>
          <w:szCs w:val="24"/>
        </w:rPr>
        <w:t>indsæt tal</w:t>
      </w:r>
      <w:r w:rsidRPr="00564F7F">
        <w:rPr>
          <w:rFonts w:ascii="Garamond" w:eastAsia="Times New Roman" w:hAnsi="Garamond" w:cs="Times New Roman"/>
          <w:sz w:val="24"/>
          <w:szCs w:val="24"/>
        </w:rPr>
        <w:t xml:space="preserve">] pct. af institutionens samlede langfristede gæld. </w:t>
      </w:r>
    </w:p>
    <w:p w14:paraId="1086A103" w14:textId="38BEABA3" w:rsidR="0013582F" w:rsidRPr="00564F7F" w:rsidRDefault="00BA60CE" w:rsidP="0013582F">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Principperne for optagelse af variabelt forrentet langfristet lån er </w:t>
      </w:r>
      <w:r w:rsidR="00D46F76"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uddyb</w:t>
      </w:r>
      <w:r w:rsidR="00D46F76" w:rsidRPr="00564F7F">
        <w:rPr>
          <w:rFonts w:ascii="Garamond" w:eastAsia="Times New Roman" w:hAnsi="Garamond" w:cs="Times New Roman"/>
          <w:sz w:val="24"/>
          <w:szCs w:val="24"/>
        </w:rPr>
        <w:t>].</w:t>
      </w:r>
      <w:r w:rsidR="0013582F" w:rsidRPr="00564F7F">
        <w:rPr>
          <w:rFonts w:ascii="Garamond" w:eastAsia="Times New Roman" w:hAnsi="Garamond" w:cs="Times New Roman"/>
          <w:sz w:val="24"/>
          <w:szCs w:val="24"/>
        </w:rPr>
        <w:t xml:space="preserve"> </w:t>
      </w:r>
      <w:r w:rsidR="00D46F76" w:rsidRPr="00564F7F">
        <w:rPr>
          <w:rFonts w:ascii="Garamond" w:eastAsia="Times New Roman" w:hAnsi="Garamond" w:cs="Times New Roman"/>
          <w:sz w:val="24"/>
          <w:szCs w:val="24"/>
        </w:rPr>
        <w:t>(S</w:t>
      </w:r>
      <w:r w:rsidR="0013582F" w:rsidRPr="00564F7F">
        <w:rPr>
          <w:rFonts w:ascii="Garamond" w:eastAsia="Times New Roman" w:hAnsi="Garamond" w:cs="Times New Roman"/>
          <w:sz w:val="24"/>
          <w:szCs w:val="24"/>
        </w:rPr>
        <w:t>e vejledningen for forslag til mulige begrundelser).</w:t>
      </w:r>
    </w:p>
    <w:p w14:paraId="6981AF21" w14:textId="1A8324EA"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[xxx’s] rentefølsomhedsanalyse viser, at [xxx’s] renteudgifter vil stige fra kr. [indsæt beløb] til kr. [indsæt beløb], hvis renten </w:t>
      </w:r>
      <w:r w:rsidR="002747AB" w:rsidRPr="00564F7F">
        <w:rPr>
          <w:rFonts w:ascii="Garamond" w:eastAsia="Times New Roman" w:hAnsi="Garamond" w:cs="Times New Roman"/>
          <w:sz w:val="24"/>
          <w:szCs w:val="24"/>
        </w:rPr>
        <w:t xml:space="preserve">på institutionens variabelt forrentede lån </w:t>
      </w:r>
      <w:r w:rsidRPr="00564F7F">
        <w:rPr>
          <w:rFonts w:ascii="Garamond" w:eastAsia="Times New Roman" w:hAnsi="Garamond" w:cs="Times New Roman"/>
          <w:sz w:val="24"/>
          <w:szCs w:val="24"/>
        </w:rPr>
        <w:t>stiger med 1 pct.</w:t>
      </w:r>
      <w:r w:rsidR="00E11A17" w:rsidRPr="00564F7F">
        <w:rPr>
          <w:rFonts w:ascii="Garamond" w:eastAsia="Times New Roman" w:hAnsi="Garamond" w:cs="Times New Roman"/>
          <w:sz w:val="24"/>
          <w:szCs w:val="24"/>
        </w:rPr>
        <w:t xml:space="preserve"> </w:t>
      </w:r>
      <w:r w:rsidR="00575D19" w:rsidRPr="00564F7F">
        <w:rPr>
          <w:rFonts w:ascii="Garamond" w:eastAsia="Times New Roman" w:hAnsi="Garamond" w:cs="Times New Roman"/>
          <w:sz w:val="24"/>
          <w:szCs w:val="24"/>
        </w:rPr>
        <w:t>point</w:t>
      </w:r>
      <w:r w:rsidR="005611DA"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 xml:space="preserve"> til kr. [indsæt beløb], hvis renten stiger med 2 pct.</w:t>
      </w:r>
      <w:r w:rsidR="00E11A17" w:rsidRPr="00564F7F">
        <w:rPr>
          <w:rFonts w:ascii="Garamond" w:eastAsia="Times New Roman" w:hAnsi="Garamond" w:cs="Times New Roman"/>
          <w:sz w:val="24"/>
          <w:szCs w:val="24"/>
        </w:rPr>
        <w:t xml:space="preserve"> </w:t>
      </w:r>
      <w:r w:rsidR="00575D19" w:rsidRPr="00564F7F">
        <w:rPr>
          <w:rFonts w:ascii="Garamond" w:eastAsia="Times New Roman" w:hAnsi="Garamond" w:cs="Times New Roman"/>
          <w:sz w:val="24"/>
          <w:szCs w:val="24"/>
        </w:rPr>
        <w:t>point</w:t>
      </w:r>
      <w:r w:rsidRPr="00564F7F">
        <w:rPr>
          <w:rFonts w:ascii="Garamond" w:eastAsia="Times New Roman" w:hAnsi="Garamond" w:cs="Times New Roman"/>
          <w:sz w:val="24"/>
          <w:szCs w:val="24"/>
        </w:rPr>
        <w:t>, og til kr. [indsæt beløb], hvis renten stiger med 3 pct.</w:t>
      </w:r>
      <w:r w:rsidR="00E11A17" w:rsidRPr="00564F7F">
        <w:rPr>
          <w:rFonts w:ascii="Garamond" w:eastAsia="Times New Roman" w:hAnsi="Garamond" w:cs="Times New Roman"/>
          <w:sz w:val="24"/>
          <w:szCs w:val="24"/>
        </w:rPr>
        <w:t xml:space="preserve"> </w:t>
      </w:r>
      <w:r w:rsidR="00575D19" w:rsidRPr="00564F7F">
        <w:rPr>
          <w:rFonts w:ascii="Garamond" w:eastAsia="Times New Roman" w:hAnsi="Garamond" w:cs="Times New Roman"/>
          <w:sz w:val="24"/>
          <w:szCs w:val="24"/>
        </w:rPr>
        <w:t>point</w:t>
      </w:r>
      <w:r w:rsidR="002747AB" w:rsidRPr="00564F7F">
        <w:rPr>
          <w:rFonts w:ascii="Garamond" w:eastAsia="Times New Roman" w:hAnsi="Garamond" w:cs="Times New Roman"/>
          <w:sz w:val="24"/>
          <w:szCs w:val="24"/>
        </w:rPr>
        <w:t>.</w:t>
      </w:r>
    </w:p>
    <w:p w14:paraId="2A10ACDD" w14:textId="4BA22160" w:rsidR="00F0346C" w:rsidRPr="00564F7F" w:rsidRDefault="00BA60CE" w:rsidP="00482D85">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Hvis renten på variabelt forrentede langfristede bank- eller realkreditlån stiger </w:t>
      </w:r>
      <w:r w:rsidR="00C30EA5" w:rsidRPr="00564F7F">
        <w:rPr>
          <w:rFonts w:ascii="Garamond" w:eastAsia="Times New Roman" w:hAnsi="Garamond" w:cs="Times New Roman"/>
          <w:sz w:val="24"/>
          <w:szCs w:val="24"/>
        </w:rPr>
        <w:t xml:space="preserve">eller falder med </w:t>
      </w:r>
      <w:r w:rsidRPr="00564F7F">
        <w:rPr>
          <w:rFonts w:ascii="Garamond" w:eastAsia="Times New Roman" w:hAnsi="Garamond" w:cs="Times New Roman"/>
          <w:sz w:val="24"/>
          <w:szCs w:val="24"/>
        </w:rPr>
        <w:t>[</w:t>
      </w:r>
      <w:r w:rsidR="005F6903" w:rsidRPr="00564F7F">
        <w:rPr>
          <w:rFonts w:ascii="Garamond" w:eastAsia="Times New Roman" w:hAnsi="Garamond" w:cs="Times New Roman"/>
          <w:sz w:val="24"/>
          <w:szCs w:val="24"/>
        </w:rPr>
        <w:t>indsæt tal</w:t>
      </w:r>
      <w:r w:rsidRPr="00564F7F">
        <w:rPr>
          <w:rFonts w:ascii="Garamond" w:eastAsia="Times New Roman" w:hAnsi="Garamond" w:cs="Times New Roman"/>
          <w:sz w:val="24"/>
          <w:szCs w:val="24"/>
        </w:rPr>
        <w:t>] pct.</w:t>
      </w:r>
      <w:r w:rsidR="00CE723A" w:rsidRPr="00564F7F">
        <w:rPr>
          <w:rFonts w:ascii="Garamond" w:eastAsia="Times New Roman" w:hAnsi="Garamond" w:cs="Times New Roman"/>
          <w:sz w:val="24"/>
          <w:szCs w:val="24"/>
        </w:rPr>
        <w:t xml:space="preserve"> </w:t>
      </w:r>
      <w:r w:rsidR="00C30EA5" w:rsidRPr="00564F7F">
        <w:rPr>
          <w:rFonts w:ascii="Garamond" w:eastAsia="Times New Roman" w:hAnsi="Garamond" w:cs="Times New Roman"/>
          <w:sz w:val="24"/>
          <w:szCs w:val="24"/>
        </w:rPr>
        <w:t>point</w:t>
      </w:r>
      <w:r w:rsidRPr="00564F7F">
        <w:rPr>
          <w:rFonts w:ascii="Garamond" w:eastAsia="Times New Roman" w:hAnsi="Garamond" w:cs="Times New Roman"/>
          <w:sz w:val="24"/>
          <w:szCs w:val="24"/>
        </w:rPr>
        <w:t xml:space="preserve">, vil [xxx] </w:t>
      </w:r>
      <w:r w:rsidR="00D46F76"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uddyb</w:t>
      </w:r>
      <w:r w:rsidR="00D46F76" w:rsidRPr="00564F7F">
        <w:rPr>
          <w:rFonts w:ascii="Garamond" w:eastAsia="Times New Roman" w:hAnsi="Garamond" w:cs="Times New Roman"/>
          <w:sz w:val="24"/>
          <w:szCs w:val="24"/>
        </w:rPr>
        <w:t>]. (S</w:t>
      </w:r>
      <w:r w:rsidR="0013582F" w:rsidRPr="00564F7F">
        <w:rPr>
          <w:rFonts w:ascii="Garamond" w:eastAsia="Times New Roman" w:hAnsi="Garamond" w:cs="Times New Roman"/>
          <w:sz w:val="24"/>
          <w:szCs w:val="24"/>
        </w:rPr>
        <w:t>e forslag til mulige forklaringer i vejledningen).</w:t>
      </w:r>
      <w:r w:rsidRPr="00564F7F">
        <w:rPr>
          <w:rFonts w:ascii="Garamond" w:eastAsia="Times New Roman" w:hAnsi="Garamond" w:cs="Times New Roman"/>
          <w:sz w:val="24"/>
          <w:szCs w:val="24"/>
        </w:rPr>
        <w:t xml:space="preserve"> </w:t>
      </w:r>
    </w:p>
    <w:p w14:paraId="27155DDC" w14:textId="41A443F3" w:rsidR="0013582F" w:rsidRPr="00564F7F" w:rsidRDefault="0013582F" w:rsidP="00482D85">
      <w:pPr>
        <w:spacing w:before="320" w:after="120" w:line="240" w:lineRule="auto"/>
        <w:ind w:left="717"/>
        <w:contextualSpacing/>
        <w:rPr>
          <w:rFonts w:ascii="Garamond" w:hAnsi="Garamond" w:cs="Times New Roman"/>
          <w:b/>
          <w:sz w:val="24"/>
          <w:szCs w:val="24"/>
        </w:rPr>
      </w:pPr>
    </w:p>
    <w:p w14:paraId="55CFA202" w14:textId="77777777" w:rsidR="0013582F" w:rsidRPr="00564F7F" w:rsidRDefault="0013582F" w:rsidP="00482D85">
      <w:pPr>
        <w:spacing w:before="320" w:after="120" w:line="240" w:lineRule="auto"/>
        <w:ind w:left="717"/>
        <w:contextualSpacing/>
        <w:rPr>
          <w:rFonts w:ascii="Garamond" w:hAnsi="Garamond" w:cs="Times New Roman"/>
          <w:b/>
          <w:sz w:val="24"/>
          <w:szCs w:val="24"/>
        </w:rPr>
      </w:pPr>
    </w:p>
    <w:p w14:paraId="5CC46CDB" w14:textId="370DCA44" w:rsidR="00BA60CE" w:rsidRPr="00564F7F" w:rsidRDefault="00BA60CE" w:rsidP="00F0346C">
      <w:pPr>
        <w:numPr>
          <w:ilvl w:val="0"/>
          <w:numId w:val="4"/>
        </w:numPr>
        <w:spacing w:before="320" w:after="120" w:line="240" w:lineRule="auto"/>
        <w:contextualSpacing/>
        <w:rPr>
          <w:rFonts w:ascii="Garamond" w:hAnsi="Garamond" w:cs="Times New Roman"/>
          <w:b/>
          <w:sz w:val="24"/>
          <w:szCs w:val="24"/>
        </w:rPr>
      </w:pPr>
      <w:r w:rsidRPr="00564F7F">
        <w:rPr>
          <w:rFonts w:ascii="Garamond" w:hAnsi="Garamond" w:cs="Times New Roman"/>
          <w:b/>
          <w:sz w:val="24"/>
          <w:szCs w:val="24"/>
        </w:rPr>
        <w:t>Gældsniveau</w:t>
      </w:r>
    </w:p>
    <w:p w14:paraId="7690EDD7" w14:textId="70C399C1"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[xxx’s] samlede langfristede bank- og realkreditgæld (inkl. markedsværdi af finansielle instrumenter) udgør i år [indsæt år] [indsæt beløb] mio. kr. Det er bestyrelsens vurdering, at institutionens langfristede gæld </w:t>
      </w:r>
      <w:r w:rsidR="0013582F" w:rsidRPr="00564F7F">
        <w:rPr>
          <w:rFonts w:ascii="Garamond" w:eastAsia="Times New Roman" w:hAnsi="Garamond" w:cs="Times New Roman"/>
          <w:sz w:val="24"/>
          <w:szCs w:val="24"/>
        </w:rPr>
        <w:t>[</w:t>
      </w:r>
      <w:r w:rsidR="006F383D" w:rsidRPr="00564F7F">
        <w:rPr>
          <w:rFonts w:ascii="Garamond" w:eastAsia="Times New Roman" w:hAnsi="Garamond" w:cs="Times New Roman"/>
          <w:sz w:val="24"/>
          <w:szCs w:val="24"/>
        </w:rPr>
        <w:t xml:space="preserve">vælg mellem: er lav// </w:t>
      </w:r>
      <w:r w:rsidRPr="00564F7F">
        <w:rPr>
          <w:rFonts w:ascii="Garamond" w:eastAsia="Times New Roman" w:hAnsi="Garamond" w:cs="Times New Roman"/>
          <w:sz w:val="24"/>
          <w:szCs w:val="24"/>
        </w:rPr>
        <w:t>har en passende størrelse /</w:t>
      </w:r>
      <w:r w:rsidR="006F383D"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 xml:space="preserve"> er for høj og skal nedbringes</w:t>
      </w:r>
      <w:r w:rsidR="0013582F"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w:t>
      </w:r>
    </w:p>
    <w:p w14:paraId="31013A9B" w14:textId="19B48A31"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[xxx]</w:t>
      </w:r>
      <w:r w:rsidR="00482D85" w:rsidRPr="00564F7F">
        <w:rPr>
          <w:rFonts w:ascii="Garamond" w:eastAsia="Times New Roman" w:hAnsi="Garamond" w:cs="Times New Roman"/>
          <w:sz w:val="24"/>
          <w:szCs w:val="24"/>
        </w:rPr>
        <w:t xml:space="preserve"> har et mål om maksimalt at bruge </w:t>
      </w:r>
      <w:r w:rsidRPr="00564F7F">
        <w:rPr>
          <w:rFonts w:ascii="Garamond" w:eastAsia="Times New Roman" w:hAnsi="Garamond" w:cs="Times New Roman"/>
          <w:sz w:val="24"/>
          <w:szCs w:val="24"/>
        </w:rPr>
        <w:t>[indsæt tal] pct. af omsætningen på renter og afdrag.</w:t>
      </w:r>
    </w:p>
    <w:p w14:paraId="17321C8F"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[xxx’s] samlede langfristede bank- og realkreditgæld (inkl. markedsværdi af finansielle instrumenter) må ikke overstige [indsæt tal] pct. af institutionens omsætning. </w:t>
      </w:r>
    </w:p>
    <w:p w14:paraId="629D69E2" w14:textId="3CAFAF21" w:rsidR="00BA60CE" w:rsidRPr="00564F7F" w:rsidRDefault="00BA60CE" w:rsidP="003E68EE">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Hvis [xxx’s] samlede langfristede realkredit- og bankgæld er større end det fastsatte beløb under pkt. </w:t>
      </w:r>
      <w:r w:rsidR="00482D85" w:rsidRPr="00564F7F">
        <w:rPr>
          <w:rFonts w:ascii="Garamond" w:eastAsia="Times New Roman" w:hAnsi="Garamond" w:cs="Times New Roman"/>
          <w:sz w:val="24"/>
          <w:szCs w:val="24"/>
        </w:rPr>
        <w:t>5</w:t>
      </w:r>
      <w:r w:rsidRPr="00564F7F">
        <w:rPr>
          <w:rFonts w:ascii="Garamond" w:eastAsia="Times New Roman" w:hAnsi="Garamond" w:cs="Times New Roman"/>
          <w:sz w:val="24"/>
          <w:szCs w:val="24"/>
        </w:rPr>
        <w:t xml:space="preserve">.2., vil bestyrelsen </w:t>
      </w:r>
      <w:r w:rsidR="00D46F76" w:rsidRPr="00564F7F">
        <w:rPr>
          <w:rFonts w:ascii="Garamond" w:eastAsia="Times New Roman" w:hAnsi="Garamond" w:cs="Times New Roman"/>
          <w:sz w:val="24"/>
          <w:szCs w:val="24"/>
        </w:rPr>
        <w:t>[</w:t>
      </w:r>
      <w:r w:rsidR="00152CAD" w:rsidRPr="00564F7F">
        <w:rPr>
          <w:rFonts w:ascii="Garamond" w:eastAsia="Times New Roman" w:hAnsi="Garamond" w:cs="Times New Roman"/>
          <w:sz w:val="24"/>
          <w:szCs w:val="24"/>
        </w:rPr>
        <w:t>uddyb</w:t>
      </w:r>
      <w:r w:rsidR="00D46F76" w:rsidRPr="00564F7F">
        <w:rPr>
          <w:rFonts w:ascii="Garamond" w:eastAsia="Times New Roman" w:hAnsi="Garamond" w:cs="Times New Roman"/>
          <w:sz w:val="24"/>
          <w:szCs w:val="24"/>
        </w:rPr>
        <w:t>].</w:t>
      </w:r>
      <w:r w:rsidR="004F5C55" w:rsidRPr="00564F7F">
        <w:rPr>
          <w:rFonts w:ascii="Garamond" w:eastAsia="Times New Roman" w:hAnsi="Garamond" w:cs="Times New Roman"/>
          <w:sz w:val="24"/>
          <w:szCs w:val="24"/>
        </w:rPr>
        <w:t xml:space="preserve"> </w:t>
      </w:r>
      <w:r w:rsidRPr="00564F7F">
        <w:rPr>
          <w:rFonts w:ascii="Garamond" w:eastAsia="Times New Roman" w:hAnsi="Garamond" w:cs="Times New Roman"/>
          <w:sz w:val="24"/>
          <w:szCs w:val="24"/>
        </w:rPr>
        <w:t>(Se vejledningen for forslag til mulige tiltag).</w:t>
      </w:r>
    </w:p>
    <w:p w14:paraId="681EDC50" w14:textId="65D2BA65" w:rsidR="00F0346C" w:rsidRPr="00564F7F" w:rsidRDefault="00BA60CE" w:rsidP="00301E5E">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 </w:t>
      </w:r>
      <w:r w:rsidR="003E68EE" w:rsidRPr="00564F7F">
        <w:rPr>
          <w:rFonts w:ascii="Garamond" w:eastAsia="Times New Roman" w:hAnsi="Garamond" w:cs="Times New Roman"/>
          <w:sz w:val="24"/>
          <w:szCs w:val="24"/>
        </w:rPr>
        <w:t xml:space="preserve">har et mål om at </w:t>
      </w:r>
      <w:r w:rsidRPr="00564F7F">
        <w:rPr>
          <w:rFonts w:ascii="Garamond" w:eastAsia="Times New Roman" w:hAnsi="Garamond" w:cs="Times New Roman"/>
          <w:sz w:val="24"/>
          <w:szCs w:val="24"/>
        </w:rPr>
        <w:t>have en soliditetsgrad på minimum [indsæt tal] pct.</w:t>
      </w:r>
      <w:r w:rsidR="00CD0502" w:rsidRPr="00564F7F">
        <w:rPr>
          <w:rFonts w:ascii="Garamond" w:eastAsia="Times New Roman" w:hAnsi="Garamond" w:cs="Times New Roman"/>
          <w:sz w:val="24"/>
          <w:szCs w:val="24"/>
        </w:rPr>
        <w:t xml:space="preserve"> </w:t>
      </w:r>
    </w:p>
    <w:p w14:paraId="587D877C" w14:textId="77777777" w:rsidR="000579CB" w:rsidRPr="00564F7F" w:rsidRDefault="000579CB" w:rsidP="000579CB">
      <w:pPr>
        <w:tabs>
          <w:tab w:val="left" w:pos="0"/>
          <w:tab w:val="left" w:pos="567"/>
          <w:tab w:val="decimal" w:pos="8902"/>
        </w:tabs>
        <w:spacing w:before="60" w:after="0" w:line="280" w:lineRule="atLeast"/>
        <w:ind w:left="1077"/>
        <w:rPr>
          <w:rFonts w:ascii="Garamond" w:eastAsia="Times New Roman" w:hAnsi="Garamond" w:cs="Times New Roman"/>
          <w:sz w:val="24"/>
          <w:szCs w:val="24"/>
        </w:rPr>
      </w:pPr>
    </w:p>
    <w:p w14:paraId="02F6CEF8" w14:textId="77777777" w:rsidR="00BA60CE" w:rsidRPr="00564F7F" w:rsidRDefault="00BA60CE" w:rsidP="00F0346C">
      <w:pPr>
        <w:keepNext/>
        <w:spacing w:before="160" w:after="0" w:line="240" w:lineRule="auto"/>
        <w:ind w:left="717"/>
        <w:contextualSpacing/>
        <w:rPr>
          <w:rFonts w:ascii="Garamond" w:eastAsia="Times New Roman" w:hAnsi="Garamond" w:cs="Times New Roman"/>
          <w:color w:val="000000" w:themeColor="text1"/>
          <w:sz w:val="24"/>
          <w:szCs w:val="24"/>
        </w:rPr>
      </w:pPr>
    </w:p>
    <w:p w14:paraId="516EB4C5" w14:textId="77777777" w:rsidR="00BA60CE" w:rsidRPr="00564F7F" w:rsidRDefault="00BA60CE" w:rsidP="00F0346C">
      <w:pPr>
        <w:keepNext/>
        <w:numPr>
          <w:ilvl w:val="0"/>
          <w:numId w:val="4"/>
        </w:numPr>
        <w:spacing w:before="160" w:after="0" w:line="240" w:lineRule="auto"/>
        <w:contextualSpacing/>
        <w:rPr>
          <w:rFonts w:ascii="Garamond" w:eastAsia="Times New Roman" w:hAnsi="Garamond" w:cs="Times New Roman"/>
          <w:b/>
          <w:color w:val="000000" w:themeColor="text1"/>
          <w:sz w:val="24"/>
          <w:szCs w:val="24"/>
        </w:rPr>
      </w:pPr>
      <w:r w:rsidRPr="00564F7F">
        <w:rPr>
          <w:rFonts w:ascii="Garamond" w:eastAsia="Times New Roman" w:hAnsi="Garamond" w:cs="Times New Roman"/>
          <w:b/>
          <w:color w:val="000000" w:themeColor="text1"/>
          <w:sz w:val="24"/>
          <w:szCs w:val="24"/>
        </w:rPr>
        <w:t>Likviditetsberedskab</w:t>
      </w:r>
    </w:p>
    <w:p w14:paraId="1F19B7A5" w14:textId="0A81649B"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[xxx] skal løbende have adgang til likviditet i en størrelsesorden svarende til [</w:t>
      </w:r>
      <w:r w:rsidR="002264F1" w:rsidRPr="00564F7F">
        <w:rPr>
          <w:rFonts w:ascii="Garamond" w:eastAsia="Times New Roman" w:hAnsi="Garamond" w:cs="Times New Roman"/>
          <w:sz w:val="24"/>
          <w:szCs w:val="24"/>
        </w:rPr>
        <w:t xml:space="preserve">uddyb: </w:t>
      </w:r>
      <w:r w:rsidRPr="00564F7F">
        <w:rPr>
          <w:rFonts w:ascii="Garamond" w:eastAsia="Times New Roman" w:hAnsi="Garamond" w:cs="Times New Roman"/>
          <w:sz w:val="24"/>
          <w:szCs w:val="24"/>
        </w:rPr>
        <w:t>indsæt konkret tal eller verbal beskrivelse af størrelsen af likviditet</w:t>
      </w:r>
      <w:r w:rsidR="0013582F"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 xml:space="preserve"> </w:t>
      </w:r>
      <w:r w:rsidR="002264F1" w:rsidRPr="00564F7F">
        <w:rPr>
          <w:rFonts w:ascii="Garamond" w:eastAsia="Times New Roman" w:hAnsi="Garamond" w:cs="Times New Roman"/>
          <w:sz w:val="24"/>
          <w:szCs w:val="24"/>
        </w:rPr>
        <w:t xml:space="preserve">(Se </w:t>
      </w:r>
      <w:r w:rsidR="004B6EDE" w:rsidRPr="00564F7F">
        <w:rPr>
          <w:rFonts w:ascii="Garamond" w:eastAsia="Times New Roman" w:hAnsi="Garamond" w:cs="Times New Roman"/>
          <w:sz w:val="24"/>
          <w:szCs w:val="24"/>
        </w:rPr>
        <w:t xml:space="preserve">f.eks. </w:t>
      </w:r>
      <w:r w:rsidR="002264F1" w:rsidRPr="00564F7F">
        <w:rPr>
          <w:rFonts w:ascii="Garamond" w:eastAsia="Times New Roman" w:hAnsi="Garamond" w:cs="Times New Roman"/>
          <w:sz w:val="24"/>
          <w:szCs w:val="24"/>
        </w:rPr>
        <w:t>vejledningen for forslag til mulige verbale beskrivelser).</w:t>
      </w:r>
    </w:p>
    <w:p w14:paraId="38A709C3" w14:textId="5B69E58D"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På baggrund af pkt. 6.1. vurderer bestyrelsen, at [xxx] [har den fornødne likviditet / </w:t>
      </w:r>
      <w:r w:rsidR="006752F0" w:rsidRPr="00564F7F">
        <w:rPr>
          <w:rFonts w:ascii="Garamond" w:eastAsia="Times New Roman" w:hAnsi="Garamond" w:cs="Times New Roman"/>
          <w:sz w:val="24"/>
          <w:szCs w:val="24"/>
        </w:rPr>
        <w:t>kan</w:t>
      </w:r>
      <w:r w:rsidR="00246164" w:rsidRPr="00564F7F">
        <w:rPr>
          <w:rFonts w:ascii="Garamond" w:eastAsia="Times New Roman" w:hAnsi="Garamond" w:cs="Times New Roman"/>
          <w:sz w:val="24"/>
          <w:szCs w:val="24"/>
        </w:rPr>
        <w:t xml:space="preserve"> </w:t>
      </w:r>
      <w:r w:rsidRPr="00564F7F">
        <w:rPr>
          <w:rFonts w:ascii="Garamond" w:eastAsia="Times New Roman" w:hAnsi="Garamond" w:cs="Times New Roman"/>
          <w:sz w:val="24"/>
          <w:szCs w:val="24"/>
        </w:rPr>
        <w:t>tilvejebringe den nødvendige likviditet ved iværksættelse af følgende tiltag</w:t>
      </w:r>
      <w:r w:rsidR="00D46F76" w:rsidRPr="00564F7F">
        <w:rPr>
          <w:rFonts w:ascii="Garamond" w:eastAsia="Times New Roman" w:hAnsi="Garamond" w:cs="Times New Roman"/>
          <w:sz w:val="24"/>
          <w:szCs w:val="24"/>
        </w:rPr>
        <w:t xml:space="preserve"> [uddyb]. (Se vejledningen for forslag til mulige tiltag</w:t>
      </w:r>
      <w:r w:rsidR="00E36041">
        <w:rPr>
          <w:rFonts w:ascii="Garamond" w:eastAsia="Times New Roman" w:hAnsi="Garamond" w:cs="Times New Roman"/>
          <w:sz w:val="24"/>
          <w:szCs w:val="24"/>
        </w:rPr>
        <w:t>)</w:t>
      </w:r>
      <w:r w:rsidR="00D46F76"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 xml:space="preserve"> </w:t>
      </w:r>
    </w:p>
    <w:p w14:paraId="4E384FD5" w14:textId="1247F00B"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 </w:t>
      </w:r>
      <w:r w:rsidR="00393101" w:rsidRPr="00564F7F">
        <w:rPr>
          <w:rFonts w:ascii="Garamond" w:eastAsia="Times New Roman" w:hAnsi="Garamond" w:cs="Times New Roman"/>
          <w:sz w:val="24"/>
          <w:szCs w:val="24"/>
        </w:rPr>
        <w:t xml:space="preserve">har et mål om at have en selvfinansieringsgrad </w:t>
      </w:r>
      <w:r w:rsidR="00F9383E" w:rsidRPr="00564F7F">
        <w:rPr>
          <w:rFonts w:ascii="Garamond" w:eastAsia="Times New Roman" w:hAnsi="Garamond" w:cs="Times New Roman"/>
          <w:sz w:val="24"/>
          <w:szCs w:val="24"/>
        </w:rPr>
        <w:t xml:space="preserve">i forbindelse med investeringer </w:t>
      </w:r>
      <w:r w:rsidR="00393101" w:rsidRPr="00564F7F">
        <w:rPr>
          <w:rFonts w:ascii="Garamond" w:eastAsia="Times New Roman" w:hAnsi="Garamond" w:cs="Times New Roman"/>
          <w:sz w:val="24"/>
          <w:szCs w:val="24"/>
        </w:rPr>
        <w:t xml:space="preserve">på [indsæt tal] pct. </w:t>
      </w:r>
    </w:p>
    <w:p w14:paraId="5A5C67D8" w14:textId="0D3E8FB1"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 </w:t>
      </w:r>
      <w:r w:rsidR="003E68EE" w:rsidRPr="00564F7F">
        <w:rPr>
          <w:rFonts w:ascii="Garamond" w:eastAsia="Times New Roman" w:hAnsi="Garamond" w:cs="Times New Roman"/>
          <w:sz w:val="24"/>
          <w:szCs w:val="24"/>
        </w:rPr>
        <w:t xml:space="preserve">har et mål om at </w:t>
      </w:r>
      <w:r w:rsidRPr="00564F7F">
        <w:rPr>
          <w:rFonts w:ascii="Garamond" w:eastAsia="Times New Roman" w:hAnsi="Garamond" w:cs="Times New Roman"/>
          <w:sz w:val="24"/>
          <w:szCs w:val="24"/>
        </w:rPr>
        <w:t xml:space="preserve">have en likviditetsgrad på minimum [indsæt tal] pct. </w:t>
      </w:r>
    </w:p>
    <w:p w14:paraId="2608ACD3" w14:textId="701666CF"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[xxx’s] likviditetsbudget viser, at [xxx] skal realisere et regnskabsmæssigt resultat i størrelsesordenen [indsæt tal] for</w:t>
      </w:r>
      <w:r w:rsidR="000579CB" w:rsidRPr="00564F7F">
        <w:rPr>
          <w:rFonts w:ascii="Garamond" w:eastAsia="Times New Roman" w:hAnsi="Garamond" w:cs="Times New Roman"/>
          <w:sz w:val="24"/>
          <w:szCs w:val="24"/>
        </w:rPr>
        <w:t xml:space="preserve"> at opretholde likviditeten, hvis</w:t>
      </w:r>
      <w:r w:rsidRPr="00564F7F">
        <w:rPr>
          <w:rFonts w:ascii="Garamond" w:eastAsia="Times New Roman" w:hAnsi="Garamond" w:cs="Times New Roman"/>
          <w:sz w:val="24"/>
          <w:szCs w:val="24"/>
        </w:rPr>
        <w:t xml:space="preserve"> institutionen </w:t>
      </w:r>
      <w:r w:rsidR="000579CB" w:rsidRPr="00564F7F">
        <w:rPr>
          <w:rFonts w:ascii="Garamond" w:eastAsia="Times New Roman" w:hAnsi="Garamond" w:cs="Times New Roman"/>
          <w:sz w:val="24"/>
          <w:szCs w:val="24"/>
        </w:rPr>
        <w:t xml:space="preserve">samtidig skal kunne </w:t>
      </w:r>
      <w:r w:rsidRPr="00564F7F">
        <w:rPr>
          <w:rFonts w:ascii="Garamond" w:eastAsia="Times New Roman" w:hAnsi="Garamond" w:cs="Times New Roman"/>
          <w:sz w:val="24"/>
          <w:szCs w:val="24"/>
        </w:rPr>
        <w:t xml:space="preserve">finansiere løbende afdrag på langfristet gæld og løbende investeringer. Analysen viser endvidere, at [xxx] [vælg mellem: forventer at have tilstrækkeligt med likviditet til at kunne finansiere planlagte investeringer og afdrag på institutionens langfristede gæld // får behov for at få tilført yderligere likviditet i størrelsesordenen [indsæt beløb] i [indsæt årstal]. </w:t>
      </w:r>
    </w:p>
    <w:p w14:paraId="26730385" w14:textId="6F602E44" w:rsidR="00246164" w:rsidRPr="00564F7F" w:rsidRDefault="00246164"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Hvis institutionen ikke har den fornødne likviditet og ikke forventer at kunne fremskaffe den fornødne likviditet (jf. punkt 6.2)</w:t>
      </w:r>
      <w:r w:rsidR="003E68EE"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 xml:space="preserve"> skal institutionen udarbejde en plan for, hvordan institutionen skal nå det fastsatte mål for likviditetsberedskab</w:t>
      </w:r>
      <w:r w:rsidR="006752F0" w:rsidRPr="00564F7F">
        <w:rPr>
          <w:rFonts w:ascii="Garamond" w:eastAsia="Times New Roman" w:hAnsi="Garamond" w:cs="Times New Roman"/>
          <w:sz w:val="24"/>
          <w:szCs w:val="24"/>
        </w:rPr>
        <w:t>.</w:t>
      </w:r>
    </w:p>
    <w:p w14:paraId="35DAEEF3" w14:textId="77777777" w:rsidR="00F0346C" w:rsidRPr="00564F7F" w:rsidRDefault="00F0346C" w:rsidP="00F0346C">
      <w:pPr>
        <w:tabs>
          <w:tab w:val="left" w:pos="0"/>
          <w:tab w:val="left" w:pos="567"/>
          <w:tab w:val="decimal" w:pos="8902"/>
        </w:tabs>
        <w:spacing w:before="60" w:after="0" w:line="280" w:lineRule="atLeast"/>
        <w:ind w:left="1077"/>
        <w:rPr>
          <w:rFonts w:ascii="Garamond" w:eastAsia="Times New Roman" w:hAnsi="Garamond" w:cs="Times New Roman"/>
          <w:sz w:val="24"/>
          <w:szCs w:val="24"/>
        </w:rPr>
      </w:pPr>
    </w:p>
    <w:p w14:paraId="2B0DA104" w14:textId="77777777" w:rsidR="00F0346C" w:rsidRPr="00564F7F" w:rsidRDefault="00F0346C" w:rsidP="00F0346C">
      <w:pPr>
        <w:tabs>
          <w:tab w:val="left" w:pos="0"/>
          <w:tab w:val="left" w:pos="567"/>
          <w:tab w:val="decimal" w:pos="8902"/>
        </w:tabs>
        <w:spacing w:before="60" w:after="0" w:line="280" w:lineRule="atLeast"/>
        <w:ind w:left="1077"/>
        <w:rPr>
          <w:rFonts w:ascii="Garamond" w:eastAsia="Times New Roman" w:hAnsi="Garamond" w:cs="Times New Roman"/>
          <w:sz w:val="24"/>
          <w:szCs w:val="24"/>
        </w:rPr>
      </w:pPr>
    </w:p>
    <w:p w14:paraId="44E6EDE5" w14:textId="0DE8C649" w:rsidR="00BA60CE" w:rsidRPr="00564F7F" w:rsidRDefault="00BA60CE" w:rsidP="00F0346C">
      <w:pPr>
        <w:numPr>
          <w:ilvl w:val="0"/>
          <w:numId w:val="4"/>
        </w:numPr>
        <w:tabs>
          <w:tab w:val="left" w:pos="0"/>
          <w:tab w:val="left" w:pos="567"/>
          <w:tab w:val="decimal" w:pos="8902"/>
        </w:tabs>
        <w:spacing w:before="60" w:after="0" w:line="280" w:lineRule="atLeast"/>
        <w:rPr>
          <w:rFonts w:ascii="Garamond" w:eastAsia="Times New Roman" w:hAnsi="Garamond" w:cs="Times New Roman"/>
          <w:b/>
          <w:sz w:val="24"/>
          <w:szCs w:val="24"/>
        </w:rPr>
      </w:pPr>
      <w:r w:rsidRPr="00564F7F">
        <w:rPr>
          <w:rFonts w:ascii="Garamond" w:eastAsia="Times New Roman" w:hAnsi="Garamond" w:cs="Times New Roman"/>
          <w:b/>
          <w:sz w:val="24"/>
          <w:szCs w:val="24"/>
        </w:rPr>
        <w:t xml:space="preserve"> Afdragsfrihed </w:t>
      </w:r>
    </w:p>
    <w:p w14:paraId="64B65A42" w14:textId="2647F4A8" w:rsidR="00BA60CE" w:rsidRPr="00564F7F" w:rsidRDefault="00FC341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sidDel="00FC341E">
        <w:rPr>
          <w:rFonts w:ascii="Garamond" w:eastAsia="Times New Roman" w:hAnsi="Garamond" w:cs="Times New Roman"/>
          <w:sz w:val="24"/>
          <w:szCs w:val="24"/>
        </w:rPr>
        <w:t xml:space="preserve"> </w:t>
      </w:r>
      <w:r w:rsidR="00BA60CE" w:rsidRPr="00564F7F">
        <w:rPr>
          <w:rFonts w:ascii="Garamond" w:eastAsia="Times New Roman" w:hAnsi="Garamond" w:cs="Times New Roman"/>
          <w:sz w:val="24"/>
          <w:szCs w:val="24"/>
        </w:rPr>
        <w:t>[Institution xxx] har [</w:t>
      </w:r>
      <w:r w:rsidR="006F383D" w:rsidRPr="00564F7F">
        <w:rPr>
          <w:rFonts w:ascii="Garamond" w:eastAsia="Times New Roman" w:hAnsi="Garamond" w:cs="Times New Roman"/>
          <w:sz w:val="24"/>
          <w:szCs w:val="24"/>
        </w:rPr>
        <w:t xml:space="preserve">vælg mellem: </w:t>
      </w:r>
      <w:r w:rsidR="00BA60CE" w:rsidRPr="00564F7F">
        <w:rPr>
          <w:rFonts w:ascii="Garamond" w:eastAsia="Times New Roman" w:hAnsi="Garamond" w:cs="Times New Roman"/>
          <w:sz w:val="24"/>
          <w:szCs w:val="24"/>
        </w:rPr>
        <w:t>inge</w:t>
      </w:r>
      <w:r w:rsidR="006F383D" w:rsidRPr="00564F7F">
        <w:rPr>
          <w:rFonts w:ascii="Garamond" w:eastAsia="Times New Roman" w:hAnsi="Garamond" w:cs="Times New Roman"/>
          <w:sz w:val="24"/>
          <w:szCs w:val="24"/>
        </w:rPr>
        <w:t xml:space="preserve">n aftaler om afdragsfrihed // </w:t>
      </w:r>
      <w:r w:rsidR="00BA60CE" w:rsidRPr="00564F7F">
        <w:rPr>
          <w:rFonts w:ascii="Garamond" w:eastAsia="Times New Roman" w:hAnsi="Garamond" w:cs="Times New Roman"/>
          <w:sz w:val="24"/>
          <w:szCs w:val="24"/>
        </w:rPr>
        <w:t>indgået følgende aftaler om afdragsfrihed</w:t>
      </w:r>
      <w:r w:rsidR="006F383D" w:rsidRPr="00564F7F">
        <w:rPr>
          <w:rFonts w:ascii="Garamond" w:eastAsia="Times New Roman" w:hAnsi="Garamond" w:cs="Times New Roman"/>
          <w:sz w:val="24"/>
          <w:szCs w:val="24"/>
        </w:rPr>
        <w:t>]</w:t>
      </w:r>
      <w:r w:rsidR="004359B0" w:rsidRPr="00564F7F">
        <w:rPr>
          <w:rFonts w:ascii="Garamond" w:eastAsia="Times New Roman" w:hAnsi="Garamond" w:cs="Times New Roman"/>
          <w:sz w:val="24"/>
          <w:szCs w:val="24"/>
        </w:rPr>
        <w:t>:</w:t>
      </w:r>
    </w:p>
    <w:p w14:paraId="42B17E94" w14:textId="77777777" w:rsidR="00BA60CE" w:rsidRPr="00564F7F" w:rsidRDefault="00BA60CE" w:rsidP="00BA60CE">
      <w:pPr>
        <w:spacing w:before="320" w:after="120" w:line="240" w:lineRule="auto"/>
        <w:ind w:left="360" w:hanging="360"/>
        <w:contextualSpacing/>
        <w:jc w:val="both"/>
        <w:rPr>
          <w:rFonts w:ascii="Garamond" w:hAnsi="Garamond" w:cs="Times New Roman"/>
          <w:sz w:val="24"/>
          <w:szCs w:val="24"/>
        </w:rPr>
      </w:pPr>
    </w:p>
    <w:tbl>
      <w:tblPr>
        <w:tblStyle w:val="Tabel-Gitter"/>
        <w:tblW w:w="9268" w:type="dxa"/>
        <w:tblInd w:w="360" w:type="dxa"/>
        <w:tblLook w:val="04A0" w:firstRow="1" w:lastRow="0" w:firstColumn="1" w:lastColumn="0" w:noHBand="0" w:noVBand="1"/>
      </w:tblPr>
      <w:tblGrid>
        <w:gridCol w:w="1735"/>
        <w:gridCol w:w="1631"/>
        <w:gridCol w:w="1782"/>
        <w:gridCol w:w="2060"/>
        <w:gridCol w:w="2060"/>
      </w:tblGrid>
      <w:tr w:rsidR="00BA60CE" w:rsidRPr="00564F7F" w14:paraId="19AFB4E0" w14:textId="77777777" w:rsidTr="006F02A9">
        <w:tc>
          <w:tcPr>
            <w:tcW w:w="1852" w:type="dxa"/>
          </w:tcPr>
          <w:p w14:paraId="2E51BD1F" w14:textId="77777777" w:rsidR="00BA60CE" w:rsidRPr="00564F7F" w:rsidRDefault="00BA60CE" w:rsidP="00BA60CE">
            <w:pPr>
              <w:contextualSpacing/>
              <w:jc w:val="center"/>
              <w:rPr>
                <w:szCs w:val="24"/>
              </w:rPr>
            </w:pPr>
            <w:r w:rsidRPr="00564F7F">
              <w:rPr>
                <w:szCs w:val="24"/>
              </w:rPr>
              <w:t>Lånenummer</w:t>
            </w:r>
          </w:p>
        </w:tc>
        <w:tc>
          <w:tcPr>
            <w:tcW w:w="1854" w:type="dxa"/>
          </w:tcPr>
          <w:p w14:paraId="10D1216F" w14:textId="77777777" w:rsidR="00BA60CE" w:rsidRPr="00564F7F" w:rsidRDefault="00BA60CE" w:rsidP="00BA60CE">
            <w:pPr>
              <w:contextualSpacing/>
              <w:jc w:val="center"/>
              <w:rPr>
                <w:szCs w:val="24"/>
              </w:rPr>
            </w:pPr>
            <w:r w:rsidRPr="00564F7F">
              <w:rPr>
                <w:szCs w:val="24"/>
              </w:rPr>
              <w:t>Hovedstol</w:t>
            </w:r>
          </w:p>
          <w:p w14:paraId="41FC6AA1" w14:textId="77777777" w:rsidR="00BA60CE" w:rsidRPr="00564F7F" w:rsidRDefault="00BA60CE" w:rsidP="00BA60CE">
            <w:pPr>
              <w:contextualSpacing/>
              <w:jc w:val="center"/>
              <w:rPr>
                <w:szCs w:val="24"/>
              </w:rPr>
            </w:pPr>
            <w:r w:rsidRPr="00564F7F">
              <w:rPr>
                <w:szCs w:val="24"/>
              </w:rPr>
              <w:t>(mio. kr.)</w:t>
            </w:r>
          </w:p>
        </w:tc>
        <w:tc>
          <w:tcPr>
            <w:tcW w:w="1854" w:type="dxa"/>
          </w:tcPr>
          <w:p w14:paraId="0B936B06" w14:textId="77777777" w:rsidR="0067691B" w:rsidRPr="00564F7F" w:rsidRDefault="00BA60CE" w:rsidP="00BA60CE">
            <w:pPr>
              <w:contextualSpacing/>
              <w:jc w:val="center"/>
              <w:rPr>
                <w:szCs w:val="24"/>
              </w:rPr>
            </w:pPr>
            <w:r w:rsidRPr="00564F7F">
              <w:rPr>
                <w:szCs w:val="24"/>
              </w:rPr>
              <w:t xml:space="preserve">Aftale om </w:t>
            </w:r>
          </w:p>
          <w:p w14:paraId="317D7210" w14:textId="77777777" w:rsidR="0067691B" w:rsidRPr="00564F7F" w:rsidRDefault="00BA60CE" w:rsidP="00BA60CE">
            <w:pPr>
              <w:contextualSpacing/>
              <w:jc w:val="center"/>
              <w:rPr>
                <w:szCs w:val="24"/>
              </w:rPr>
            </w:pPr>
            <w:r w:rsidRPr="00564F7F">
              <w:rPr>
                <w:szCs w:val="24"/>
              </w:rPr>
              <w:t xml:space="preserve">afdragsfrihed </w:t>
            </w:r>
          </w:p>
          <w:p w14:paraId="348DA216" w14:textId="77777777" w:rsidR="0067691B" w:rsidRPr="00564F7F" w:rsidRDefault="00BA60CE" w:rsidP="00BA60CE">
            <w:pPr>
              <w:contextualSpacing/>
              <w:jc w:val="center"/>
              <w:rPr>
                <w:szCs w:val="24"/>
              </w:rPr>
            </w:pPr>
            <w:r w:rsidRPr="00564F7F">
              <w:rPr>
                <w:szCs w:val="24"/>
              </w:rPr>
              <w:t xml:space="preserve">indgået </w:t>
            </w:r>
          </w:p>
          <w:p w14:paraId="388FEA67" w14:textId="77777777" w:rsidR="00BA60CE" w:rsidRPr="00564F7F" w:rsidRDefault="00BA60CE" w:rsidP="00BA60CE">
            <w:pPr>
              <w:contextualSpacing/>
              <w:jc w:val="center"/>
              <w:rPr>
                <w:szCs w:val="24"/>
              </w:rPr>
            </w:pPr>
            <w:r w:rsidRPr="00564F7F">
              <w:rPr>
                <w:szCs w:val="24"/>
              </w:rPr>
              <w:t>(indsæt årstal)</w:t>
            </w:r>
          </w:p>
        </w:tc>
        <w:tc>
          <w:tcPr>
            <w:tcW w:w="1854" w:type="dxa"/>
          </w:tcPr>
          <w:p w14:paraId="0420450B" w14:textId="77777777" w:rsidR="0067691B" w:rsidRPr="00564F7F" w:rsidRDefault="00BA60CE" w:rsidP="00BA60CE">
            <w:pPr>
              <w:contextualSpacing/>
              <w:jc w:val="center"/>
              <w:rPr>
                <w:szCs w:val="24"/>
              </w:rPr>
            </w:pPr>
            <w:r w:rsidRPr="00564F7F">
              <w:rPr>
                <w:szCs w:val="24"/>
              </w:rPr>
              <w:t xml:space="preserve">Start på afdragsfri </w:t>
            </w:r>
          </w:p>
          <w:p w14:paraId="65055F61" w14:textId="77777777" w:rsidR="00BA60CE" w:rsidRPr="00564F7F" w:rsidRDefault="00BA60CE" w:rsidP="00BA60CE">
            <w:pPr>
              <w:contextualSpacing/>
              <w:jc w:val="center"/>
              <w:rPr>
                <w:szCs w:val="24"/>
              </w:rPr>
            </w:pPr>
            <w:r w:rsidRPr="00564F7F">
              <w:rPr>
                <w:szCs w:val="24"/>
              </w:rPr>
              <w:t>periode</w:t>
            </w:r>
          </w:p>
          <w:p w14:paraId="1A2908C6" w14:textId="77777777" w:rsidR="00BA60CE" w:rsidRPr="00564F7F" w:rsidRDefault="00BA60CE" w:rsidP="00BA60CE">
            <w:pPr>
              <w:contextualSpacing/>
              <w:jc w:val="center"/>
              <w:rPr>
                <w:szCs w:val="24"/>
              </w:rPr>
            </w:pPr>
            <w:r w:rsidRPr="00564F7F">
              <w:rPr>
                <w:szCs w:val="24"/>
              </w:rPr>
              <w:t>(indsæt årstal)</w:t>
            </w:r>
          </w:p>
        </w:tc>
        <w:tc>
          <w:tcPr>
            <w:tcW w:w="1854" w:type="dxa"/>
          </w:tcPr>
          <w:p w14:paraId="33424310" w14:textId="77777777" w:rsidR="0067691B" w:rsidRPr="00564F7F" w:rsidRDefault="00BA60CE" w:rsidP="00BA60CE">
            <w:pPr>
              <w:contextualSpacing/>
              <w:jc w:val="center"/>
              <w:rPr>
                <w:szCs w:val="24"/>
              </w:rPr>
            </w:pPr>
            <w:r w:rsidRPr="00564F7F">
              <w:rPr>
                <w:szCs w:val="24"/>
              </w:rPr>
              <w:t xml:space="preserve">Slut på afdragsfri </w:t>
            </w:r>
          </w:p>
          <w:p w14:paraId="101379F5" w14:textId="77777777" w:rsidR="00BA60CE" w:rsidRPr="00564F7F" w:rsidRDefault="00BA60CE" w:rsidP="00BA60CE">
            <w:pPr>
              <w:contextualSpacing/>
              <w:jc w:val="center"/>
              <w:rPr>
                <w:szCs w:val="24"/>
              </w:rPr>
            </w:pPr>
            <w:r w:rsidRPr="00564F7F">
              <w:rPr>
                <w:szCs w:val="24"/>
              </w:rPr>
              <w:t>periode</w:t>
            </w:r>
          </w:p>
          <w:p w14:paraId="563A67DF" w14:textId="77777777" w:rsidR="00BA60CE" w:rsidRPr="00564F7F" w:rsidRDefault="00BA60CE" w:rsidP="00BA60CE">
            <w:pPr>
              <w:contextualSpacing/>
              <w:jc w:val="center"/>
              <w:rPr>
                <w:szCs w:val="24"/>
              </w:rPr>
            </w:pPr>
            <w:r w:rsidRPr="00564F7F">
              <w:rPr>
                <w:szCs w:val="24"/>
              </w:rPr>
              <w:t>(indsæt årstal)</w:t>
            </w:r>
          </w:p>
        </w:tc>
      </w:tr>
      <w:tr w:rsidR="00BA60CE" w:rsidRPr="00564F7F" w14:paraId="378C9EE2" w14:textId="77777777" w:rsidTr="006F02A9">
        <w:tc>
          <w:tcPr>
            <w:tcW w:w="1852" w:type="dxa"/>
          </w:tcPr>
          <w:p w14:paraId="04BAA735" w14:textId="77777777" w:rsidR="00BA60CE" w:rsidRPr="00564F7F" w:rsidRDefault="00BA60CE" w:rsidP="00BA60CE">
            <w:pPr>
              <w:contextualSpacing/>
              <w:rPr>
                <w:szCs w:val="24"/>
              </w:rPr>
            </w:pPr>
          </w:p>
        </w:tc>
        <w:tc>
          <w:tcPr>
            <w:tcW w:w="1854" w:type="dxa"/>
          </w:tcPr>
          <w:p w14:paraId="07AD47B7" w14:textId="77777777" w:rsidR="00BA60CE" w:rsidRPr="00564F7F" w:rsidRDefault="00BA60CE" w:rsidP="00BA60CE">
            <w:pPr>
              <w:contextualSpacing/>
              <w:rPr>
                <w:szCs w:val="24"/>
              </w:rPr>
            </w:pPr>
          </w:p>
        </w:tc>
        <w:tc>
          <w:tcPr>
            <w:tcW w:w="1854" w:type="dxa"/>
          </w:tcPr>
          <w:p w14:paraId="1DA4F872" w14:textId="77777777" w:rsidR="00BA60CE" w:rsidRPr="00564F7F" w:rsidRDefault="00BA60CE" w:rsidP="00BA60CE">
            <w:pPr>
              <w:contextualSpacing/>
              <w:rPr>
                <w:szCs w:val="24"/>
              </w:rPr>
            </w:pPr>
          </w:p>
        </w:tc>
        <w:tc>
          <w:tcPr>
            <w:tcW w:w="1854" w:type="dxa"/>
          </w:tcPr>
          <w:p w14:paraId="5CDBF365" w14:textId="77777777" w:rsidR="00BA60CE" w:rsidRPr="00564F7F" w:rsidRDefault="00BA60CE" w:rsidP="00BA60CE">
            <w:pPr>
              <w:contextualSpacing/>
              <w:rPr>
                <w:szCs w:val="24"/>
              </w:rPr>
            </w:pPr>
          </w:p>
        </w:tc>
        <w:tc>
          <w:tcPr>
            <w:tcW w:w="1854" w:type="dxa"/>
          </w:tcPr>
          <w:p w14:paraId="7D155C8E" w14:textId="77777777" w:rsidR="00BA60CE" w:rsidRPr="00564F7F" w:rsidRDefault="00BA60CE" w:rsidP="00BA60CE">
            <w:pPr>
              <w:contextualSpacing/>
              <w:rPr>
                <w:szCs w:val="24"/>
              </w:rPr>
            </w:pPr>
          </w:p>
        </w:tc>
      </w:tr>
      <w:tr w:rsidR="00BA60CE" w:rsidRPr="00564F7F" w14:paraId="26F94BE1" w14:textId="77777777" w:rsidTr="006F02A9">
        <w:tc>
          <w:tcPr>
            <w:tcW w:w="1852" w:type="dxa"/>
          </w:tcPr>
          <w:p w14:paraId="28B82223" w14:textId="77777777" w:rsidR="00BA60CE" w:rsidRPr="00564F7F" w:rsidRDefault="00BA60CE" w:rsidP="00BA60CE">
            <w:pPr>
              <w:contextualSpacing/>
              <w:rPr>
                <w:szCs w:val="24"/>
              </w:rPr>
            </w:pPr>
          </w:p>
        </w:tc>
        <w:tc>
          <w:tcPr>
            <w:tcW w:w="1854" w:type="dxa"/>
          </w:tcPr>
          <w:p w14:paraId="3B0270FB" w14:textId="77777777" w:rsidR="00BA60CE" w:rsidRPr="00564F7F" w:rsidRDefault="00BA60CE" w:rsidP="00BA60CE">
            <w:pPr>
              <w:contextualSpacing/>
              <w:rPr>
                <w:szCs w:val="24"/>
              </w:rPr>
            </w:pPr>
          </w:p>
        </w:tc>
        <w:tc>
          <w:tcPr>
            <w:tcW w:w="1854" w:type="dxa"/>
          </w:tcPr>
          <w:p w14:paraId="67B525F9" w14:textId="77777777" w:rsidR="00BA60CE" w:rsidRPr="00564F7F" w:rsidRDefault="00BA60CE" w:rsidP="00BA60CE">
            <w:pPr>
              <w:contextualSpacing/>
              <w:rPr>
                <w:szCs w:val="24"/>
              </w:rPr>
            </w:pPr>
          </w:p>
        </w:tc>
        <w:tc>
          <w:tcPr>
            <w:tcW w:w="1854" w:type="dxa"/>
          </w:tcPr>
          <w:p w14:paraId="2B7EA4AA" w14:textId="77777777" w:rsidR="00BA60CE" w:rsidRPr="00564F7F" w:rsidRDefault="00BA60CE" w:rsidP="00BA60CE">
            <w:pPr>
              <w:contextualSpacing/>
              <w:rPr>
                <w:szCs w:val="24"/>
              </w:rPr>
            </w:pPr>
          </w:p>
        </w:tc>
        <w:tc>
          <w:tcPr>
            <w:tcW w:w="1854" w:type="dxa"/>
          </w:tcPr>
          <w:p w14:paraId="347FD41E" w14:textId="77777777" w:rsidR="00BA60CE" w:rsidRPr="00564F7F" w:rsidRDefault="00BA60CE" w:rsidP="00BA60CE">
            <w:pPr>
              <w:contextualSpacing/>
              <w:rPr>
                <w:szCs w:val="24"/>
              </w:rPr>
            </w:pPr>
          </w:p>
        </w:tc>
      </w:tr>
      <w:tr w:rsidR="00BA60CE" w:rsidRPr="00564F7F" w14:paraId="20C12DD8" w14:textId="77777777" w:rsidTr="006F02A9">
        <w:tc>
          <w:tcPr>
            <w:tcW w:w="1852" w:type="dxa"/>
          </w:tcPr>
          <w:p w14:paraId="44E0CD6E" w14:textId="77777777" w:rsidR="00BA60CE" w:rsidRPr="00564F7F" w:rsidRDefault="00BA60CE" w:rsidP="00BA60CE">
            <w:pPr>
              <w:contextualSpacing/>
              <w:rPr>
                <w:szCs w:val="24"/>
              </w:rPr>
            </w:pPr>
          </w:p>
        </w:tc>
        <w:tc>
          <w:tcPr>
            <w:tcW w:w="1854" w:type="dxa"/>
          </w:tcPr>
          <w:p w14:paraId="7F35D4DE" w14:textId="77777777" w:rsidR="00BA60CE" w:rsidRPr="00564F7F" w:rsidRDefault="00BA60CE" w:rsidP="00BA60CE">
            <w:pPr>
              <w:contextualSpacing/>
              <w:rPr>
                <w:szCs w:val="24"/>
              </w:rPr>
            </w:pPr>
          </w:p>
        </w:tc>
        <w:tc>
          <w:tcPr>
            <w:tcW w:w="1854" w:type="dxa"/>
          </w:tcPr>
          <w:p w14:paraId="4F3435AB" w14:textId="77777777" w:rsidR="00BA60CE" w:rsidRPr="00564F7F" w:rsidRDefault="00BA60CE" w:rsidP="00BA60CE">
            <w:pPr>
              <w:contextualSpacing/>
              <w:rPr>
                <w:szCs w:val="24"/>
              </w:rPr>
            </w:pPr>
          </w:p>
        </w:tc>
        <w:tc>
          <w:tcPr>
            <w:tcW w:w="1854" w:type="dxa"/>
          </w:tcPr>
          <w:p w14:paraId="20FBC60D" w14:textId="77777777" w:rsidR="00BA60CE" w:rsidRPr="00564F7F" w:rsidRDefault="00BA60CE" w:rsidP="00BA60CE">
            <w:pPr>
              <w:contextualSpacing/>
              <w:rPr>
                <w:szCs w:val="24"/>
              </w:rPr>
            </w:pPr>
          </w:p>
        </w:tc>
        <w:tc>
          <w:tcPr>
            <w:tcW w:w="1854" w:type="dxa"/>
          </w:tcPr>
          <w:p w14:paraId="75E9ADE5" w14:textId="77777777" w:rsidR="00BA60CE" w:rsidRPr="00564F7F" w:rsidRDefault="00BA60CE" w:rsidP="00BA60CE">
            <w:pPr>
              <w:contextualSpacing/>
              <w:rPr>
                <w:szCs w:val="24"/>
              </w:rPr>
            </w:pPr>
          </w:p>
        </w:tc>
      </w:tr>
      <w:tr w:rsidR="00BA60CE" w:rsidRPr="00564F7F" w14:paraId="39BC061F" w14:textId="77777777" w:rsidTr="006F02A9">
        <w:tc>
          <w:tcPr>
            <w:tcW w:w="1852" w:type="dxa"/>
          </w:tcPr>
          <w:p w14:paraId="2E08707E" w14:textId="77777777" w:rsidR="00BA60CE" w:rsidRPr="00564F7F" w:rsidRDefault="00BA60CE" w:rsidP="00BA60CE">
            <w:pPr>
              <w:contextualSpacing/>
              <w:rPr>
                <w:szCs w:val="24"/>
              </w:rPr>
            </w:pPr>
          </w:p>
        </w:tc>
        <w:tc>
          <w:tcPr>
            <w:tcW w:w="1854" w:type="dxa"/>
          </w:tcPr>
          <w:p w14:paraId="14D04E05" w14:textId="77777777" w:rsidR="00BA60CE" w:rsidRPr="00564F7F" w:rsidRDefault="00BA60CE" w:rsidP="00BA60CE">
            <w:pPr>
              <w:contextualSpacing/>
              <w:rPr>
                <w:szCs w:val="24"/>
              </w:rPr>
            </w:pPr>
          </w:p>
        </w:tc>
        <w:tc>
          <w:tcPr>
            <w:tcW w:w="1854" w:type="dxa"/>
          </w:tcPr>
          <w:p w14:paraId="164DCACB" w14:textId="77777777" w:rsidR="00BA60CE" w:rsidRPr="00564F7F" w:rsidRDefault="00BA60CE" w:rsidP="00BA60CE">
            <w:pPr>
              <w:contextualSpacing/>
              <w:rPr>
                <w:szCs w:val="24"/>
              </w:rPr>
            </w:pPr>
          </w:p>
        </w:tc>
        <w:tc>
          <w:tcPr>
            <w:tcW w:w="1854" w:type="dxa"/>
          </w:tcPr>
          <w:p w14:paraId="41699155" w14:textId="77777777" w:rsidR="00BA60CE" w:rsidRPr="00564F7F" w:rsidRDefault="00BA60CE" w:rsidP="00BA60CE">
            <w:pPr>
              <w:contextualSpacing/>
              <w:rPr>
                <w:szCs w:val="24"/>
              </w:rPr>
            </w:pPr>
          </w:p>
        </w:tc>
        <w:tc>
          <w:tcPr>
            <w:tcW w:w="1854" w:type="dxa"/>
          </w:tcPr>
          <w:p w14:paraId="09F93D94" w14:textId="77777777" w:rsidR="00BA60CE" w:rsidRPr="00564F7F" w:rsidRDefault="00BA60CE" w:rsidP="00BA60CE">
            <w:pPr>
              <w:contextualSpacing/>
              <w:rPr>
                <w:szCs w:val="24"/>
              </w:rPr>
            </w:pPr>
          </w:p>
        </w:tc>
      </w:tr>
      <w:tr w:rsidR="00BA60CE" w:rsidRPr="00564F7F" w14:paraId="66DBD736" w14:textId="77777777" w:rsidTr="006F02A9">
        <w:tc>
          <w:tcPr>
            <w:tcW w:w="1852" w:type="dxa"/>
          </w:tcPr>
          <w:p w14:paraId="7D43A54E" w14:textId="77777777" w:rsidR="00BA60CE" w:rsidRPr="00564F7F" w:rsidRDefault="00BA60CE" w:rsidP="00BA60CE">
            <w:pPr>
              <w:contextualSpacing/>
              <w:rPr>
                <w:szCs w:val="24"/>
              </w:rPr>
            </w:pPr>
          </w:p>
        </w:tc>
        <w:tc>
          <w:tcPr>
            <w:tcW w:w="1854" w:type="dxa"/>
          </w:tcPr>
          <w:p w14:paraId="27299D92" w14:textId="77777777" w:rsidR="00BA60CE" w:rsidRPr="00564F7F" w:rsidRDefault="00BA60CE" w:rsidP="00BA60CE">
            <w:pPr>
              <w:contextualSpacing/>
              <w:rPr>
                <w:szCs w:val="24"/>
              </w:rPr>
            </w:pPr>
          </w:p>
        </w:tc>
        <w:tc>
          <w:tcPr>
            <w:tcW w:w="1854" w:type="dxa"/>
          </w:tcPr>
          <w:p w14:paraId="028EA3D0" w14:textId="77777777" w:rsidR="00BA60CE" w:rsidRPr="00564F7F" w:rsidRDefault="00BA60CE" w:rsidP="00BA60CE">
            <w:pPr>
              <w:contextualSpacing/>
              <w:rPr>
                <w:szCs w:val="24"/>
              </w:rPr>
            </w:pPr>
          </w:p>
        </w:tc>
        <w:tc>
          <w:tcPr>
            <w:tcW w:w="1854" w:type="dxa"/>
          </w:tcPr>
          <w:p w14:paraId="352F17C3" w14:textId="77777777" w:rsidR="00BA60CE" w:rsidRPr="00564F7F" w:rsidRDefault="00BA60CE" w:rsidP="00BA60CE">
            <w:pPr>
              <w:contextualSpacing/>
              <w:rPr>
                <w:szCs w:val="24"/>
              </w:rPr>
            </w:pPr>
          </w:p>
        </w:tc>
        <w:tc>
          <w:tcPr>
            <w:tcW w:w="1854" w:type="dxa"/>
          </w:tcPr>
          <w:p w14:paraId="6AAF6C55" w14:textId="77777777" w:rsidR="00BA60CE" w:rsidRPr="00564F7F" w:rsidRDefault="00BA60CE" w:rsidP="00BA60CE">
            <w:pPr>
              <w:contextualSpacing/>
              <w:rPr>
                <w:szCs w:val="24"/>
              </w:rPr>
            </w:pPr>
          </w:p>
        </w:tc>
      </w:tr>
      <w:tr w:rsidR="00BA60CE" w:rsidRPr="00564F7F" w14:paraId="44F5257B" w14:textId="77777777" w:rsidTr="006F02A9">
        <w:tc>
          <w:tcPr>
            <w:tcW w:w="1852" w:type="dxa"/>
          </w:tcPr>
          <w:p w14:paraId="1ADC26C2" w14:textId="77777777" w:rsidR="00BA60CE" w:rsidRPr="00564F7F" w:rsidRDefault="00BA60CE" w:rsidP="00BA60CE">
            <w:pPr>
              <w:contextualSpacing/>
              <w:rPr>
                <w:szCs w:val="24"/>
              </w:rPr>
            </w:pPr>
          </w:p>
        </w:tc>
        <w:tc>
          <w:tcPr>
            <w:tcW w:w="1854" w:type="dxa"/>
          </w:tcPr>
          <w:p w14:paraId="0AC7A8C9" w14:textId="77777777" w:rsidR="00BA60CE" w:rsidRPr="00564F7F" w:rsidRDefault="00BA60CE" w:rsidP="00BA60CE">
            <w:pPr>
              <w:contextualSpacing/>
              <w:rPr>
                <w:szCs w:val="24"/>
              </w:rPr>
            </w:pPr>
          </w:p>
        </w:tc>
        <w:tc>
          <w:tcPr>
            <w:tcW w:w="1854" w:type="dxa"/>
          </w:tcPr>
          <w:p w14:paraId="28A2E55D" w14:textId="77777777" w:rsidR="00BA60CE" w:rsidRPr="00564F7F" w:rsidRDefault="00BA60CE" w:rsidP="00BA60CE">
            <w:pPr>
              <w:contextualSpacing/>
              <w:rPr>
                <w:szCs w:val="24"/>
              </w:rPr>
            </w:pPr>
          </w:p>
        </w:tc>
        <w:tc>
          <w:tcPr>
            <w:tcW w:w="1854" w:type="dxa"/>
          </w:tcPr>
          <w:p w14:paraId="0C45D90F" w14:textId="77777777" w:rsidR="00BA60CE" w:rsidRPr="00564F7F" w:rsidRDefault="00BA60CE" w:rsidP="00BA60CE">
            <w:pPr>
              <w:contextualSpacing/>
              <w:rPr>
                <w:szCs w:val="24"/>
              </w:rPr>
            </w:pPr>
          </w:p>
        </w:tc>
        <w:tc>
          <w:tcPr>
            <w:tcW w:w="1854" w:type="dxa"/>
          </w:tcPr>
          <w:p w14:paraId="6EA4D7BB" w14:textId="77777777" w:rsidR="00BA60CE" w:rsidRPr="00564F7F" w:rsidRDefault="00BA60CE" w:rsidP="00BA60CE">
            <w:pPr>
              <w:contextualSpacing/>
              <w:rPr>
                <w:szCs w:val="24"/>
              </w:rPr>
            </w:pPr>
          </w:p>
        </w:tc>
      </w:tr>
      <w:tr w:rsidR="00BA60CE" w:rsidRPr="00564F7F" w14:paraId="58F88087" w14:textId="77777777" w:rsidTr="006F02A9">
        <w:tc>
          <w:tcPr>
            <w:tcW w:w="1852" w:type="dxa"/>
          </w:tcPr>
          <w:p w14:paraId="0BABC5F7" w14:textId="77777777" w:rsidR="00BA60CE" w:rsidRPr="00564F7F" w:rsidRDefault="00BA60CE" w:rsidP="00BA60CE">
            <w:pPr>
              <w:contextualSpacing/>
              <w:rPr>
                <w:szCs w:val="24"/>
              </w:rPr>
            </w:pPr>
          </w:p>
        </w:tc>
        <w:tc>
          <w:tcPr>
            <w:tcW w:w="1854" w:type="dxa"/>
          </w:tcPr>
          <w:p w14:paraId="57D645E2" w14:textId="77777777" w:rsidR="00BA60CE" w:rsidRPr="00564F7F" w:rsidRDefault="00BA60CE" w:rsidP="00BA60CE">
            <w:pPr>
              <w:contextualSpacing/>
              <w:rPr>
                <w:szCs w:val="24"/>
              </w:rPr>
            </w:pPr>
          </w:p>
        </w:tc>
        <w:tc>
          <w:tcPr>
            <w:tcW w:w="1854" w:type="dxa"/>
          </w:tcPr>
          <w:p w14:paraId="5243CEEF" w14:textId="77777777" w:rsidR="00BA60CE" w:rsidRPr="00564F7F" w:rsidRDefault="00BA60CE" w:rsidP="00BA60CE">
            <w:pPr>
              <w:contextualSpacing/>
              <w:rPr>
                <w:szCs w:val="24"/>
              </w:rPr>
            </w:pPr>
          </w:p>
        </w:tc>
        <w:tc>
          <w:tcPr>
            <w:tcW w:w="1854" w:type="dxa"/>
          </w:tcPr>
          <w:p w14:paraId="0E668CE1" w14:textId="77777777" w:rsidR="00BA60CE" w:rsidRPr="00564F7F" w:rsidRDefault="00BA60CE" w:rsidP="00BA60CE">
            <w:pPr>
              <w:contextualSpacing/>
              <w:rPr>
                <w:szCs w:val="24"/>
              </w:rPr>
            </w:pPr>
          </w:p>
        </w:tc>
        <w:tc>
          <w:tcPr>
            <w:tcW w:w="1854" w:type="dxa"/>
          </w:tcPr>
          <w:p w14:paraId="0F37565A" w14:textId="77777777" w:rsidR="00BA60CE" w:rsidRPr="00564F7F" w:rsidRDefault="00BA60CE" w:rsidP="00BA60CE">
            <w:pPr>
              <w:contextualSpacing/>
              <w:rPr>
                <w:szCs w:val="24"/>
              </w:rPr>
            </w:pPr>
          </w:p>
        </w:tc>
      </w:tr>
      <w:tr w:rsidR="00BA60CE" w:rsidRPr="00564F7F" w14:paraId="4D517062" w14:textId="77777777" w:rsidTr="006F02A9">
        <w:tc>
          <w:tcPr>
            <w:tcW w:w="1852" w:type="dxa"/>
          </w:tcPr>
          <w:p w14:paraId="50679FF8" w14:textId="77777777" w:rsidR="00BA60CE" w:rsidRPr="00564F7F" w:rsidRDefault="00BA60CE" w:rsidP="00BA60CE">
            <w:pPr>
              <w:contextualSpacing/>
              <w:rPr>
                <w:szCs w:val="24"/>
              </w:rPr>
            </w:pPr>
          </w:p>
        </w:tc>
        <w:tc>
          <w:tcPr>
            <w:tcW w:w="1854" w:type="dxa"/>
          </w:tcPr>
          <w:p w14:paraId="3270E0A2" w14:textId="77777777" w:rsidR="00BA60CE" w:rsidRPr="00564F7F" w:rsidRDefault="00BA60CE" w:rsidP="00BA60CE">
            <w:pPr>
              <w:contextualSpacing/>
              <w:rPr>
                <w:szCs w:val="24"/>
              </w:rPr>
            </w:pPr>
          </w:p>
        </w:tc>
        <w:tc>
          <w:tcPr>
            <w:tcW w:w="1854" w:type="dxa"/>
          </w:tcPr>
          <w:p w14:paraId="2F668423" w14:textId="77777777" w:rsidR="00BA60CE" w:rsidRPr="00564F7F" w:rsidRDefault="00BA60CE" w:rsidP="00BA60CE">
            <w:pPr>
              <w:contextualSpacing/>
              <w:rPr>
                <w:szCs w:val="24"/>
              </w:rPr>
            </w:pPr>
          </w:p>
        </w:tc>
        <w:tc>
          <w:tcPr>
            <w:tcW w:w="1854" w:type="dxa"/>
          </w:tcPr>
          <w:p w14:paraId="0AE81207" w14:textId="77777777" w:rsidR="00BA60CE" w:rsidRPr="00564F7F" w:rsidRDefault="00BA60CE" w:rsidP="00BA60CE">
            <w:pPr>
              <w:contextualSpacing/>
              <w:rPr>
                <w:szCs w:val="24"/>
              </w:rPr>
            </w:pPr>
          </w:p>
        </w:tc>
        <w:tc>
          <w:tcPr>
            <w:tcW w:w="1854" w:type="dxa"/>
          </w:tcPr>
          <w:p w14:paraId="04084BD2" w14:textId="77777777" w:rsidR="00BA60CE" w:rsidRPr="00564F7F" w:rsidRDefault="00BA60CE" w:rsidP="00BA60CE">
            <w:pPr>
              <w:contextualSpacing/>
              <w:rPr>
                <w:szCs w:val="24"/>
              </w:rPr>
            </w:pPr>
          </w:p>
        </w:tc>
      </w:tr>
      <w:tr w:rsidR="00BA60CE" w:rsidRPr="00564F7F" w14:paraId="04B46ADD" w14:textId="77777777" w:rsidTr="006F02A9">
        <w:tc>
          <w:tcPr>
            <w:tcW w:w="1852" w:type="dxa"/>
          </w:tcPr>
          <w:p w14:paraId="4851492D" w14:textId="77777777" w:rsidR="00BA60CE" w:rsidRPr="00564F7F" w:rsidRDefault="00BA60CE" w:rsidP="00BA60CE">
            <w:pPr>
              <w:contextualSpacing/>
              <w:rPr>
                <w:szCs w:val="24"/>
              </w:rPr>
            </w:pPr>
          </w:p>
        </w:tc>
        <w:tc>
          <w:tcPr>
            <w:tcW w:w="1854" w:type="dxa"/>
          </w:tcPr>
          <w:p w14:paraId="71711A90" w14:textId="77777777" w:rsidR="00BA60CE" w:rsidRPr="00564F7F" w:rsidRDefault="00BA60CE" w:rsidP="00BA60CE">
            <w:pPr>
              <w:contextualSpacing/>
              <w:rPr>
                <w:szCs w:val="24"/>
              </w:rPr>
            </w:pPr>
          </w:p>
        </w:tc>
        <w:tc>
          <w:tcPr>
            <w:tcW w:w="1854" w:type="dxa"/>
          </w:tcPr>
          <w:p w14:paraId="1B14F0A3" w14:textId="77777777" w:rsidR="00BA60CE" w:rsidRPr="00564F7F" w:rsidRDefault="00BA60CE" w:rsidP="00BA60CE">
            <w:pPr>
              <w:contextualSpacing/>
              <w:rPr>
                <w:szCs w:val="24"/>
              </w:rPr>
            </w:pPr>
          </w:p>
        </w:tc>
        <w:tc>
          <w:tcPr>
            <w:tcW w:w="1854" w:type="dxa"/>
          </w:tcPr>
          <w:p w14:paraId="0D606D77" w14:textId="77777777" w:rsidR="00BA60CE" w:rsidRPr="00564F7F" w:rsidRDefault="00BA60CE" w:rsidP="00BA60CE">
            <w:pPr>
              <w:contextualSpacing/>
              <w:rPr>
                <w:szCs w:val="24"/>
              </w:rPr>
            </w:pPr>
          </w:p>
        </w:tc>
        <w:tc>
          <w:tcPr>
            <w:tcW w:w="1854" w:type="dxa"/>
          </w:tcPr>
          <w:p w14:paraId="47543650" w14:textId="77777777" w:rsidR="00BA60CE" w:rsidRPr="00564F7F" w:rsidRDefault="00BA60CE" w:rsidP="00BA60CE">
            <w:pPr>
              <w:contextualSpacing/>
              <w:rPr>
                <w:szCs w:val="24"/>
              </w:rPr>
            </w:pPr>
          </w:p>
        </w:tc>
      </w:tr>
      <w:tr w:rsidR="00BA60CE" w:rsidRPr="00564F7F" w14:paraId="23948E1C" w14:textId="77777777" w:rsidTr="006F02A9">
        <w:tc>
          <w:tcPr>
            <w:tcW w:w="1852" w:type="dxa"/>
          </w:tcPr>
          <w:p w14:paraId="187464EC" w14:textId="77777777" w:rsidR="00BA60CE" w:rsidRPr="00564F7F" w:rsidRDefault="00BA60CE" w:rsidP="00BA60CE">
            <w:pPr>
              <w:contextualSpacing/>
              <w:rPr>
                <w:szCs w:val="24"/>
              </w:rPr>
            </w:pPr>
            <w:r w:rsidRPr="00564F7F">
              <w:rPr>
                <w:szCs w:val="24"/>
              </w:rPr>
              <w:t>I alt (mio. kr.)</w:t>
            </w:r>
          </w:p>
        </w:tc>
        <w:tc>
          <w:tcPr>
            <w:tcW w:w="1854" w:type="dxa"/>
          </w:tcPr>
          <w:p w14:paraId="445073E5" w14:textId="77777777" w:rsidR="00BA60CE" w:rsidRPr="00564F7F" w:rsidRDefault="00BA60CE" w:rsidP="00BA60CE">
            <w:pPr>
              <w:contextualSpacing/>
              <w:rPr>
                <w:szCs w:val="24"/>
              </w:rPr>
            </w:pPr>
          </w:p>
        </w:tc>
        <w:tc>
          <w:tcPr>
            <w:tcW w:w="1854" w:type="dxa"/>
            <w:shd w:val="clear" w:color="auto" w:fill="808080" w:themeFill="background1" w:themeFillShade="80"/>
          </w:tcPr>
          <w:p w14:paraId="5D7B00F1" w14:textId="77777777" w:rsidR="00BA60CE" w:rsidRPr="00564F7F" w:rsidRDefault="00BA60CE" w:rsidP="00BA60CE">
            <w:pPr>
              <w:contextualSpacing/>
              <w:rPr>
                <w:szCs w:val="24"/>
                <w:highlight w:val="lightGray"/>
              </w:rPr>
            </w:pPr>
          </w:p>
        </w:tc>
        <w:tc>
          <w:tcPr>
            <w:tcW w:w="1854" w:type="dxa"/>
            <w:shd w:val="clear" w:color="auto" w:fill="808080" w:themeFill="background1" w:themeFillShade="80"/>
          </w:tcPr>
          <w:p w14:paraId="52DFF4D7" w14:textId="77777777" w:rsidR="00BA60CE" w:rsidRPr="00564F7F" w:rsidRDefault="00BA60CE" w:rsidP="00BA60CE">
            <w:pPr>
              <w:contextualSpacing/>
              <w:rPr>
                <w:szCs w:val="24"/>
                <w:highlight w:val="lightGray"/>
              </w:rPr>
            </w:pPr>
          </w:p>
        </w:tc>
        <w:tc>
          <w:tcPr>
            <w:tcW w:w="1854" w:type="dxa"/>
            <w:shd w:val="clear" w:color="auto" w:fill="808080" w:themeFill="background1" w:themeFillShade="80"/>
          </w:tcPr>
          <w:p w14:paraId="74C0CD65" w14:textId="77777777" w:rsidR="00BA60CE" w:rsidRPr="00564F7F" w:rsidRDefault="00BA60CE" w:rsidP="00BA60CE">
            <w:pPr>
              <w:contextualSpacing/>
              <w:rPr>
                <w:szCs w:val="24"/>
                <w:highlight w:val="lightGray"/>
              </w:rPr>
            </w:pPr>
          </w:p>
        </w:tc>
      </w:tr>
    </w:tbl>
    <w:p w14:paraId="151C89BD" w14:textId="77777777" w:rsidR="00BA60CE" w:rsidRPr="00564F7F" w:rsidRDefault="00BA60CE" w:rsidP="00BA60CE">
      <w:pPr>
        <w:tabs>
          <w:tab w:val="left" w:pos="0"/>
          <w:tab w:val="left" w:pos="567"/>
          <w:tab w:val="decimal" w:pos="8902"/>
        </w:tabs>
        <w:spacing w:before="60" w:after="0" w:line="280" w:lineRule="atLeast"/>
        <w:ind w:left="1077"/>
        <w:rPr>
          <w:rFonts w:ascii="Garamond" w:eastAsia="Times New Roman" w:hAnsi="Garamond" w:cs="Times New Roman"/>
          <w:sz w:val="24"/>
          <w:szCs w:val="24"/>
        </w:rPr>
      </w:pPr>
    </w:p>
    <w:p w14:paraId="02DCC8AB" w14:textId="086CC1B1"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De afdragsfrie lån udgør [</w:t>
      </w:r>
      <w:r w:rsidR="005F6903" w:rsidRPr="00564F7F">
        <w:rPr>
          <w:rFonts w:ascii="Garamond" w:eastAsia="Times New Roman" w:hAnsi="Garamond" w:cs="Times New Roman"/>
          <w:sz w:val="24"/>
          <w:szCs w:val="24"/>
        </w:rPr>
        <w:t>indsæt tal</w:t>
      </w:r>
      <w:r w:rsidRPr="00564F7F">
        <w:rPr>
          <w:rFonts w:ascii="Garamond" w:eastAsia="Times New Roman" w:hAnsi="Garamond" w:cs="Times New Roman"/>
          <w:sz w:val="24"/>
          <w:szCs w:val="24"/>
        </w:rPr>
        <w:t>] pct. af [institution xxx’s] samlede langfristede bank- og realkreditgæld.</w:t>
      </w:r>
    </w:p>
    <w:p w14:paraId="6B0AF3A7"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 har udarbejdet en plan for, hvordan de afdragsfrie lån kan afvikles, når aftalen/aftalerne om afdragsfrihed udløber. </w:t>
      </w:r>
    </w:p>
    <w:p w14:paraId="1E323BF8" w14:textId="77777777" w:rsidR="00F0346C" w:rsidRPr="00564F7F" w:rsidRDefault="00F0346C" w:rsidP="00F0346C">
      <w:pPr>
        <w:tabs>
          <w:tab w:val="left" w:pos="0"/>
          <w:tab w:val="left" w:pos="567"/>
          <w:tab w:val="decimal" w:pos="8902"/>
        </w:tabs>
        <w:spacing w:before="60" w:after="0" w:line="280" w:lineRule="atLeast"/>
        <w:ind w:left="1077"/>
        <w:rPr>
          <w:rFonts w:ascii="Garamond" w:eastAsia="Times New Roman" w:hAnsi="Garamond" w:cs="Times New Roman"/>
          <w:sz w:val="24"/>
          <w:szCs w:val="24"/>
        </w:rPr>
      </w:pPr>
    </w:p>
    <w:p w14:paraId="08334BAD" w14:textId="77777777" w:rsidR="006A1D22" w:rsidRPr="00564F7F" w:rsidRDefault="006A1D22" w:rsidP="00F0346C">
      <w:pPr>
        <w:tabs>
          <w:tab w:val="left" w:pos="0"/>
          <w:tab w:val="left" w:pos="567"/>
          <w:tab w:val="decimal" w:pos="8902"/>
        </w:tabs>
        <w:spacing w:before="60" w:after="0" w:line="280" w:lineRule="atLeast"/>
        <w:ind w:left="1077"/>
        <w:rPr>
          <w:rFonts w:ascii="Garamond" w:eastAsia="Times New Roman" w:hAnsi="Garamond" w:cs="Times New Roman"/>
          <w:sz w:val="24"/>
          <w:szCs w:val="24"/>
        </w:rPr>
      </w:pPr>
    </w:p>
    <w:p w14:paraId="32EAD044" w14:textId="77777777" w:rsidR="00BA60CE" w:rsidRPr="00564F7F" w:rsidRDefault="00BA60CE" w:rsidP="00F0346C">
      <w:pPr>
        <w:numPr>
          <w:ilvl w:val="0"/>
          <w:numId w:val="4"/>
        </w:numPr>
        <w:spacing w:before="320" w:after="120" w:line="240" w:lineRule="auto"/>
        <w:contextualSpacing/>
        <w:rPr>
          <w:rFonts w:ascii="Garamond" w:hAnsi="Garamond" w:cs="Times New Roman"/>
          <w:b/>
          <w:sz w:val="24"/>
          <w:szCs w:val="20"/>
        </w:rPr>
      </w:pPr>
      <w:r w:rsidRPr="00564F7F">
        <w:rPr>
          <w:rFonts w:ascii="Garamond" w:hAnsi="Garamond" w:cs="Times New Roman"/>
          <w:b/>
          <w:sz w:val="24"/>
          <w:szCs w:val="24"/>
        </w:rPr>
        <w:t>Afledte finansielle instrumenter</w:t>
      </w:r>
    </w:p>
    <w:p w14:paraId="5FC20804"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 har [vælg mellem: ingen afledte finansielle aftaler //indgået følgende afledte finansielle aftaler]: </w:t>
      </w:r>
    </w:p>
    <w:p w14:paraId="01ED20A7" w14:textId="77777777" w:rsidR="006A1D22" w:rsidRPr="00564F7F" w:rsidRDefault="006A1D22" w:rsidP="003E68EE">
      <w:pPr>
        <w:rPr>
          <w:rFonts w:ascii="Garamond" w:eastAsia="Times New Roman" w:hAnsi="Garamond" w:cs="Times New Roman"/>
          <w:sz w:val="24"/>
          <w:szCs w:val="24"/>
        </w:rPr>
      </w:pPr>
    </w:p>
    <w:tbl>
      <w:tblPr>
        <w:tblStyle w:val="Tabel-Gitter"/>
        <w:tblW w:w="8646" w:type="dxa"/>
        <w:tblInd w:w="421" w:type="dxa"/>
        <w:tblLayout w:type="fixed"/>
        <w:tblLook w:val="04A0" w:firstRow="1" w:lastRow="0" w:firstColumn="1" w:lastColumn="0" w:noHBand="0" w:noVBand="1"/>
      </w:tblPr>
      <w:tblGrid>
        <w:gridCol w:w="1441"/>
        <w:gridCol w:w="1441"/>
        <w:gridCol w:w="1441"/>
        <w:gridCol w:w="1441"/>
        <w:gridCol w:w="1441"/>
        <w:gridCol w:w="1441"/>
      </w:tblGrid>
      <w:tr w:rsidR="00BA60CE" w:rsidRPr="00564F7F" w14:paraId="6F7F3055" w14:textId="77777777" w:rsidTr="0067691B">
        <w:tc>
          <w:tcPr>
            <w:tcW w:w="1441" w:type="dxa"/>
          </w:tcPr>
          <w:p w14:paraId="010A684F" w14:textId="77777777" w:rsidR="0067691B" w:rsidRPr="00564F7F" w:rsidRDefault="006A1D22" w:rsidP="006A1D22">
            <w:pPr>
              <w:tabs>
                <w:tab w:val="left" w:pos="0"/>
                <w:tab w:val="left" w:pos="567"/>
                <w:tab w:val="decimal" w:pos="8902"/>
              </w:tabs>
              <w:spacing w:line="280" w:lineRule="atLeast"/>
              <w:jc w:val="center"/>
              <w:rPr>
                <w:rFonts w:eastAsia="Times New Roman"/>
                <w:szCs w:val="24"/>
              </w:rPr>
            </w:pPr>
            <w:r w:rsidRPr="00564F7F">
              <w:rPr>
                <w:rFonts w:eastAsia="Times New Roman"/>
                <w:szCs w:val="24"/>
              </w:rPr>
              <w:t xml:space="preserve">Type af </w:t>
            </w:r>
          </w:p>
          <w:p w14:paraId="075056AD" w14:textId="77777777" w:rsidR="0067691B" w:rsidRPr="00564F7F" w:rsidRDefault="0067691B" w:rsidP="006A1D22">
            <w:pPr>
              <w:tabs>
                <w:tab w:val="left" w:pos="0"/>
                <w:tab w:val="left" w:pos="567"/>
                <w:tab w:val="decimal" w:pos="8902"/>
              </w:tabs>
              <w:spacing w:line="280" w:lineRule="atLeast"/>
              <w:jc w:val="center"/>
              <w:rPr>
                <w:rFonts w:eastAsia="Times New Roman"/>
                <w:szCs w:val="24"/>
              </w:rPr>
            </w:pPr>
            <w:r w:rsidRPr="00564F7F">
              <w:rPr>
                <w:rFonts w:eastAsia="Times New Roman"/>
                <w:szCs w:val="24"/>
              </w:rPr>
              <w:t xml:space="preserve">afledt </w:t>
            </w:r>
          </w:p>
          <w:p w14:paraId="3019E942" w14:textId="77777777" w:rsidR="0067691B" w:rsidRPr="00564F7F" w:rsidRDefault="00BA60CE" w:rsidP="006A1D22">
            <w:pPr>
              <w:tabs>
                <w:tab w:val="left" w:pos="0"/>
                <w:tab w:val="left" w:pos="567"/>
                <w:tab w:val="decimal" w:pos="8902"/>
              </w:tabs>
              <w:spacing w:line="280" w:lineRule="atLeast"/>
              <w:jc w:val="center"/>
              <w:rPr>
                <w:rFonts w:eastAsia="Times New Roman"/>
                <w:szCs w:val="24"/>
              </w:rPr>
            </w:pPr>
            <w:r w:rsidRPr="00564F7F">
              <w:rPr>
                <w:rFonts w:eastAsia="Times New Roman"/>
                <w:szCs w:val="24"/>
              </w:rPr>
              <w:t xml:space="preserve">finansiel </w:t>
            </w:r>
          </w:p>
          <w:p w14:paraId="6D165B74" w14:textId="77777777" w:rsidR="00BA60CE" w:rsidRPr="00564F7F" w:rsidRDefault="00BA60CE" w:rsidP="006A1D22">
            <w:pPr>
              <w:tabs>
                <w:tab w:val="left" w:pos="0"/>
                <w:tab w:val="left" w:pos="567"/>
                <w:tab w:val="decimal" w:pos="8902"/>
              </w:tabs>
              <w:spacing w:line="280" w:lineRule="atLeast"/>
              <w:jc w:val="center"/>
              <w:rPr>
                <w:rFonts w:eastAsia="Times New Roman"/>
                <w:szCs w:val="24"/>
              </w:rPr>
            </w:pPr>
            <w:r w:rsidRPr="00564F7F">
              <w:rPr>
                <w:rFonts w:eastAsia="Times New Roman"/>
                <w:szCs w:val="24"/>
              </w:rPr>
              <w:t>aftale</w:t>
            </w:r>
          </w:p>
          <w:p w14:paraId="0DBF5253" w14:textId="77777777" w:rsidR="00BA60CE" w:rsidRPr="00564F7F" w:rsidRDefault="00BA60CE" w:rsidP="006A1D22">
            <w:pPr>
              <w:tabs>
                <w:tab w:val="left" w:pos="0"/>
                <w:tab w:val="left" w:pos="567"/>
                <w:tab w:val="decimal" w:pos="8902"/>
              </w:tabs>
              <w:spacing w:line="280" w:lineRule="atLeast"/>
              <w:jc w:val="center"/>
              <w:rPr>
                <w:rFonts w:eastAsia="Times New Roman"/>
                <w:szCs w:val="24"/>
              </w:rPr>
            </w:pPr>
            <w:r w:rsidRPr="00564F7F">
              <w:rPr>
                <w:rFonts w:eastAsia="Times New Roman"/>
                <w:szCs w:val="24"/>
              </w:rPr>
              <w:t>(renteswap</w:t>
            </w:r>
          </w:p>
          <w:p w14:paraId="7FC60441" w14:textId="77777777" w:rsidR="00BA60CE" w:rsidRPr="00564F7F" w:rsidRDefault="00BA60CE" w:rsidP="006A1D22">
            <w:pPr>
              <w:tabs>
                <w:tab w:val="left" w:pos="0"/>
                <w:tab w:val="left" w:pos="567"/>
                <w:tab w:val="decimal" w:pos="8902"/>
              </w:tabs>
              <w:spacing w:line="280" w:lineRule="atLeast"/>
              <w:jc w:val="center"/>
              <w:rPr>
                <w:rFonts w:eastAsia="Times New Roman"/>
                <w:szCs w:val="24"/>
              </w:rPr>
            </w:pPr>
            <w:r w:rsidRPr="00564F7F">
              <w:rPr>
                <w:rFonts w:eastAsia="Times New Roman"/>
                <w:szCs w:val="24"/>
              </w:rPr>
              <w:t>mv.)</w:t>
            </w:r>
          </w:p>
        </w:tc>
        <w:tc>
          <w:tcPr>
            <w:tcW w:w="1441" w:type="dxa"/>
          </w:tcPr>
          <w:p w14:paraId="6A9E241A" w14:textId="77777777" w:rsidR="0067691B" w:rsidRPr="00564F7F" w:rsidRDefault="0067691B"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Aftalen er </w:t>
            </w:r>
          </w:p>
          <w:p w14:paraId="4FDBE843"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indgået</w:t>
            </w:r>
          </w:p>
          <w:p w14:paraId="426A44FB"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(dato, måned</w:t>
            </w:r>
          </w:p>
          <w:p w14:paraId="01E52794"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 og år)</w:t>
            </w:r>
          </w:p>
        </w:tc>
        <w:tc>
          <w:tcPr>
            <w:tcW w:w="1441" w:type="dxa"/>
          </w:tcPr>
          <w:p w14:paraId="4F2C1CCD"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Aftalens </w:t>
            </w:r>
          </w:p>
          <w:p w14:paraId="6A59BB9D"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ikraft-</w:t>
            </w:r>
          </w:p>
          <w:p w14:paraId="0F7F7065"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trædelses-</w:t>
            </w:r>
          </w:p>
          <w:p w14:paraId="27079DEC"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tidspunkt  </w:t>
            </w:r>
          </w:p>
          <w:p w14:paraId="6A42284B"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(år)</w:t>
            </w:r>
          </w:p>
        </w:tc>
        <w:tc>
          <w:tcPr>
            <w:tcW w:w="1441" w:type="dxa"/>
          </w:tcPr>
          <w:p w14:paraId="0710C2FB"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Aftalens </w:t>
            </w:r>
          </w:p>
          <w:p w14:paraId="2914C2B8"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ophørstids-</w:t>
            </w:r>
          </w:p>
          <w:p w14:paraId="1C7ED4C7"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punkt</w:t>
            </w:r>
          </w:p>
        </w:tc>
        <w:tc>
          <w:tcPr>
            <w:tcW w:w="1441" w:type="dxa"/>
          </w:tcPr>
          <w:p w14:paraId="48B59828"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Bankens </w:t>
            </w:r>
          </w:p>
          <w:p w14:paraId="799B0368"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indfrielses-</w:t>
            </w:r>
          </w:p>
          <w:p w14:paraId="4ADE948E"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værdi </w:t>
            </w:r>
          </w:p>
          <w:p w14:paraId="57F5FB74"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i kr.</w:t>
            </w:r>
          </w:p>
          <w:p w14:paraId="12BC7240"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p w14:paraId="6277C44F"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(Indsæt </w:t>
            </w:r>
          </w:p>
          <w:p w14:paraId="27B2FA58"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dato-måned-</w:t>
            </w:r>
          </w:p>
          <w:p w14:paraId="183ACE2C" w14:textId="77777777" w:rsidR="00BA60CE" w:rsidRPr="00564F7F" w:rsidRDefault="0067691B" w:rsidP="0067691B">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år</w:t>
            </w:r>
            <w:r w:rsidR="00BA60CE" w:rsidRPr="00564F7F">
              <w:rPr>
                <w:rFonts w:eastAsia="Times New Roman"/>
                <w:szCs w:val="24"/>
              </w:rPr>
              <w:t>)</w:t>
            </w:r>
          </w:p>
        </w:tc>
        <w:tc>
          <w:tcPr>
            <w:tcW w:w="1441" w:type="dxa"/>
          </w:tcPr>
          <w:p w14:paraId="23043D69"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Krav om </w:t>
            </w:r>
          </w:p>
          <w:p w14:paraId="74B4AD4C" w14:textId="77777777" w:rsidR="0067691B" w:rsidRPr="00564F7F" w:rsidRDefault="0067691B" w:rsidP="0067691B">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deponering </w:t>
            </w:r>
          </w:p>
          <w:p w14:paraId="526939BD" w14:textId="77777777" w:rsidR="0067691B" w:rsidRPr="00564F7F" w:rsidRDefault="0067691B"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w:t>
            </w:r>
            <w:r w:rsidR="00BA60CE" w:rsidRPr="00564F7F">
              <w:rPr>
                <w:rFonts w:eastAsia="Times New Roman"/>
                <w:szCs w:val="24"/>
              </w:rPr>
              <w:t>Sikkerheds-</w:t>
            </w:r>
          </w:p>
          <w:p w14:paraId="29D8EEB0"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stillelse</w:t>
            </w:r>
          </w:p>
          <w:p w14:paraId="0249A66A"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i kr.</w:t>
            </w:r>
          </w:p>
          <w:p w14:paraId="5E81E721"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 xml:space="preserve">(Indsæt </w:t>
            </w:r>
          </w:p>
          <w:p w14:paraId="388CC6CA" w14:textId="77777777" w:rsidR="0067691B" w:rsidRPr="00564F7F" w:rsidRDefault="00BA60CE" w:rsidP="00BA60CE">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dato-måned-</w:t>
            </w:r>
          </w:p>
          <w:p w14:paraId="0BB31026" w14:textId="77777777" w:rsidR="00BA60CE" w:rsidRPr="00564F7F" w:rsidRDefault="00BA60CE" w:rsidP="0067691B">
            <w:pPr>
              <w:tabs>
                <w:tab w:val="left" w:pos="0"/>
                <w:tab w:val="left" w:pos="567"/>
                <w:tab w:val="decimal" w:pos="8902"/>
              </w:tabs>
              <w:spacing w:before="60" w:line="280" w:lineRule="atLeast"/>
              <w:jc w:val="center"/>
              <w:rPr>
                <w:rFonts w:eastAsia="Times New Roman"/>
                <w:szCs w:val="24"/>
              </w:rPr>
            </w:pPr>
            <w:r w:rsidRPr="00564F7F">
              <w:rPr>
                <w:rFonts w:eastAsia="Times New Roman"/>
                <w:szCs w:val="24"/>
              </w:rPr>
              <w:t>år)</w:t>
            </w:r>
          </w:p>
        </w:tc>
      </w:tr>
      <w:tr w:rsidR="00BA60CE" w:rsidRPr="00564F7F" w14:paraId="196706C2" w14:textId="77777777" w:rsidTr="006F02A9">
        <w:tc>
          <w:tcPr>
            <w:tcW w:w="1441" w:type="dxa"/>
          </w:tcPr>
          <w:p w14:paraId="7D6E255C"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059C3DA0"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55F4D8B3"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2D2A1FFF"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441A52BA"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40E48249"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05B74A3D" w14:textId="77777777" w:rsidTr="006F02A9">
        <w:tc>
          <w:tcPr>
            <w:tcW w:w="1441" w:type="dxa"/>
          </w:tcPr>
          <w:p w14:paraId="207B0AF5"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2B60219C"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21F637E3"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7DCACD9D"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683EEB2E"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50D13A52"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16DB0478" w14:textId="77777777" w:rsidTr="006F02A9">
        <w:tc>
          <w:tcPr>
            <w:tcW w:w="1441" w:type="dxa"/>
          </w:tcPr>
          <w:p w14:paraId="63A7AF98"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33084538"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5F543781"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3CE2389D"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4DA2B653"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76397F71"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731CE0C7" w14:textId="77777777" w:rsidTr="006F02A9">
        <w:tc>
          <w:tcPr>
            <w:tcW w:w="1441" w:type="dxa"/>
          </w:tcPr>
          <w:p w14:paraId="6B473127"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2535A2E6"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15B7239B"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2DDDA0D1"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2A6F2B8C"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05E6677D"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0979C4C5" w14:textId="77777777" w:rsidTr="006F02A9">
        <w:tc>
          <w:tcPr>
            <w:tcW w:w="1441" w:type="dxa"/>
          </w:tcPr>
          <w:p w14:paraId="35E81F3D"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25034532"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0982676F"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6AC6BFC0"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65B70BF4"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3A527C5D"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311417D5" w14:textId="77777777" w:rsidTr="006F02A9">
        <w:tc>
          <w:tcPr>
            <w:tcW w:w="1441" w:type="dxa"/>
          </w:tcPr>
          <w:p w14:paraId="1F7E69E6"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4FB15619"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6140EA1A"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1261CC4D"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4CE76C2E"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652E021E"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2CABAFFF" w14:textId="77777777" w:rsidTr="006F02A9">
        <w:tc>
          <w:tcPr>
            <w:tcW w:w="1441" w:type="dxa"/>
          </w:tcPr>
          <w:p w14:paraId="6AE32589"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2723ECD6"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28418F28"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761DBAF5"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6D9A4981"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5302C77C"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1ACE5041" w14:textId="77777777" w:rsidTr="006F02A9">
        <w:tc>
          <w:tcPr>
            <w:tcW w:w="1441" w:type="dxa"/>
          </w:tcPr>
          <w:p w14:paraId="518B9C35"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73F47D89"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0580DA46"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3B425951"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7B694081"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0FDC8B07"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7884177F" w14:textId="77777777" w:rsidTr="006F02A9">
        <w:tc>
          <w:tcPr>
            <w:tcW w:w="1441" w:type="dxa"/>
          </w:tcPr>
          <w:p w14:paraId="77E996BD"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5748DBA7"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211F6D69"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4DB52385"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p>
        </w:tc>
        <w:tc>
          <w:tcPr>
            <w:tcW w:w="1441" w:type="dxa"/>
          </w:tcPr>
          <w:p w14:paraId="39207F02"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2EB53377"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r w:rsidR="00BA60CE" w:rsidRPr="00564F7F" w14:paraId="295AEBF3" w14:textId="77777777" w:rsidTr="006F02A9">
        <w:tc>
          <w:tcPr>
            <w:tcW w:w="1441" w:type="dxa"/>
          </w:tcPr>
          <w:p w14:paraId="7E8656F9" w14:textId="77777777" w:rsidR="00BA60CE" w:rsidRPr="00564F7F" w:rsidRDefault="00BA60CE" w:rsidP="00BA60CE">
            <w:pPr>
              <w:tabs>
                <w:tab w:val="left" w:pos="0"/>
                <w:tab w:val="left" w:pos="567"/>
                <w:tab w:val="decimal" w:pos="8902"/>
              </w:tabs>
              <w:spacing w:before="60" w:line="280" w:lineRule="atLeast"/>
              <w:rPr>
                <w:rFonts w:eastAsia="Times New Roman"/>
                <w:szCs w:val="24"/>
              </w:rPr>
            </w:pPr>
            <w:r w:rsidRPr="00564F7F">
              <w:rPr>
                <w:rFonts w:eastAsia="Times New Roman"/>
                <w:szCs w:val="24"/>
              </w:rPr>
              <w:t xml:space="preserve">I alt mio. kr. </w:t>
            </w:r>
          </w:p>
        </w:tc>
        <w:tc>
          <w:tcPr>
            <w:tcW w:w="1441" w:type="dxa"/>
            <w:shd w:val="clear" w:color="auto" w:fill="808080" w:themeFill="background1" w:themeFillShade="80"/>
          </w:tcPr>
          <w:p w14:paraId="02C387C5" w14:textId="77777777" w:rsidR="00BA60CE" w:rsidRPr="00564F7F" w:rsidRDefault="00BA60CE" w:rsidP="00BA60CE">
            <w:pPr>
              <w:contextualSpacing/>
              <w:rPr>
                <w:szCs w:val="24"/>
                <w:highlight w:val="lightGray"/>
              </w:rPr>
            </w:pPr>
          </w:p>
        </w:tc>
        <w:tc>
          <w:tcPr>
            <w:tcW w:w="1441" w:type="dxa"/>
            <w:shd w:val="clear" w:color="auto" w:fill="808080" w:themeFill="background1" w:themeFillShade="80"/>
          </w:tcPr>
          <w:p w14:paraId="223C470B" w14:textId="77777777" w:rsidR="00BA60CE" w:rsidRPr="00564F7F" w:rsidRDefault="00BA60CE" w:rsidP="00BA60CE">
            <w:pPr>
              <w:contextualSpacing/>
              <w:rPr>
                <w:szCs w:val="24"/>
                <w:highlight w:val="lightGray"/>
              </w:rPr>
            </w:pPr>
          </w:p>
        </w:tc>
        <w:tc>
          <w:tcPr>
            <w:tcW w:w="1441" w:type="dxa"/>
            <w:shd w:val="clear" w:color="auto" w:fill="808080" w:themeFill="background1" w:themeFillShade="80"/>
          </w:tcPr>
          <w:p w14:paraId="7D7E267E" w14:textId="77777777" w:rsidR="00BA60CE" w:rsidRPr="00564F7F" w:rsidRDefault="00BA60CE" w:rsidP="00BA60CE">
            <w:pPr>
              <w:contextualSpacing/>
              <w:rPr>
                <w:szCs w:val="24"/>
                <w:highlight w:val="lightGray"/>
              </w:rPr>
            </w:pPr>
          </w:p>
        </w:tc>
        <w:tc>
          <w:tcPr>
            <w:tcW w:w="1441" w:type="dxa"/>
          </w:tcPr>
          <w:p w14:paraId="6B97BB23"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c>
          <w:tcPr>
            <w:tcW w:w="1441" w:type="dxa"/>
          </w:tcPr>
          <w:p w14:paraId="36F32839" w14:textId="77777777" w:rsidR="00BA60CE" w:rsidRPr="00564F7F" w:rsidRDefault="00BA60CE" w:rsidP="00BA60CE">
            <w:pPr>
              <w:tabs>
                <w:tab w:val="left" w:pos="0"/>
                <w:tab w:val="left" w:pos="567"/>
                <w:tab w:val="decimal" w:pos="8902"/>
              </w:tabs>
              <w:spacing w:before="60" w:line="280" w:lineRule="atLeast"/>
              <w:jc w:val="center"/>
              <w:rPr>
                <w:rFonts w:eastAsia="Times New Roman"/>
                <w:szCs w:val="24"/>
              </w:rPr>
            </w:pPr>
          </w:p>
        </w:tc>
      </w:tr>
    </w:tbl>
    <w:p w14:paraId="201A8991" w14:textId="77777777" w:rsidR="00BA60CE" w:rsidRPr="00564F7F" w:rsidRDefault="00BA60CE" w:rsidP="00BA60CE">
      <w:pPr>
        <w:tabs>
          <w:tab w:val="left" w:pos="0"/>
          <w:tab w:val="left" w:pos="567"/>
          <w:tab w:val="decimal" w:pos="8902"/>
        </w:tabs>
        <w:spacing w:before="60" w:after="0" w:line="280" w:lineRule="atLeast"/>
        <w:ind w:left="964" w:hanging="964"/>
        <w:rPr>
          <w:rFonts w:ascii="Garamond" w:eastAsia="Times New Roman" w:hAnsi="Garamond" w:cs="Times New Roman"/>
          <w:sz w:val="24"/>
          <w:szCs w:val="24"/>
        </w:rPr>
      </w:pPr>
    </w:p>
    <w:p w14:paraId="351C53AC" w14:textId="77777777" w:rsidR="00BA60CE" w:rsidRPr="00564F7F" w:rsidRDefault="00BA60CE" w:rsidP="00BA60CE">
      <w:pPr>
        <w:tabs>
          <w:tab w:val="left" w:pos="0"/>
          <w:tab w:val="left" w:pos="567"/>
          <w:tab w:val="decimal" w:pos="8902"/>
        </w:tabs>
        <w:spacing w:before="60" w:after="0" w:line="280" w:lineRule="atLeast"/>
        <w:rPr>
          <w:rFonts w:ascii="Garamond" w:eastAsia="Times New Roman" w:hAnsi="Garamond" w:cs="Times New Roman"/>
          <w:sz w:val="24"/>
          <w:szCs w:val="24"/>
        </w:rPr>
      </w:pPr>
    </w:p>
    <w:p w14:paraId="1AC2B8B7"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Aftaler om anvendelse af afledte finansielle instrumenter, der er indgået før 1. januar 2021, kan fortsætte, indtil de udløber eller bliver opsagt.</w:t>
      </w:r>
    </w:p>
    <w:p w14:paraId="3B35060B" w14:textId="34812248"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Bestyrelsen skal ved [uddyb</w:t>
      </w:r>
      <w:r w:rsidR="005F6903"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 xml:space="preserve"> tage stilling til, om institutionens afledte finansielle instrumenter skal videreføres eller opsiges.</w:t>
      </w:r>
    </w:p>
    <w:p w14:paraId="7C35AB5C" w14:textId="77777777" w:rsidR="00BA60CE" w:rsidRPr="00564F7F" w:rsidRDefault="00BA60CE" w:rsidP="00F0346C">
      <w:pPr>
        <w:tabs>
          <w:tab w:val="left" w:pos="0"/>
          <w:tab w:val="left" w:pos="567"/>
          <w:tab w:val="decimal" w:pos="8902"/>
        </w:tabs>
        <w:spacing w:before="60" w:after="0" w:line="280" w:lineRule="atLeast"/>
        <w:ind w:left="964" w:hanging="964"/>
        <w:rPr>
          <w:rFonts w:ascii="Garamond" w:eastAsia="Times New Roman" w:hAnsi="Garamond" w:cs="Times New Roman"/>
          <w:sz w:val="24"/>
          <w:szCs w:val="24"/>
        </w:rPr>
      </w:pPr>
    </w:p>
    <w:p w14:paraId="26E76195" w14:textId="77777777" w:rsidR="00BA60CE" w:rsidRPr="00564F7F" w:rsidRDefault="00BA60CE" w:rsidP="00F0346C">
      <w:pPr>
        <w:keepNext/>
        <w:numPr>
          <w:ilvl w:val="0"/>
          <w:numId w:val="4"/>
        </w:numPr>
        <w:spacing w:before="160" w:after="0" w:line="240" w:lineRule="auto"/>
        <w:contextualSpacing/>
        <w:rPr>
          <w:rFonts w:ascii="Garamond" w:eastAsia="Times New Roman" w:hAnsi="Garamond" w:cs="Times New Roman"/>
          <w:b/>
          <w:color w:val="000000" w:themeColor="text1"/>
          <w:sz w:val="24"/>
          <w:szCs w:val="24"/>
        </w:rPr>
      </w:pPr>
      <w:r w:rsidRPr="00564F7F">
        <w:rPr>
          <w:rFonts w:ascii="Garamond" w:eastAsia="Times New Roman" w:hAnsi="Garamond" w:cs="Times New Roman"/>
          <w:b/>
          <w:color w:val="000000" w:themeColor="text1"/>
          <w:sz w:val="24"/>
          <w:szCs w:val="24"/>
        </w:rPr>
        <w:t>Anbringelse af likvide midler</w:t>
      </w:r>
    </w:p>
    <w:p w14:paraId="159759F6"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[xxx] kan have overskud på sin løbende bankkonto.</w:t>
      </w:r>
    </w:p>
    <w:p w14:paraId="6A62FB1F" w14:textId="7D18F710"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 skal anbringe sine likvide midler på følgende vis: </w:t>
      </w:r>
    </w:p>
    <w:p w14:paraId="7248BC69" w14:textId="77777777" w:rsidR="00F0346C" w:rsidRPr="00564F7F" w:rsidRDefault="00F0346C" w:rsidP="00F0346C">
      <w:pPr>
        <w:tabs>
          <w:tab w:val="left" w:pos="0"/>
          <w:tab w:val="left" w:pos="567"/>
          <w:tab w:val="decimal" w:pos="8902"/>
        </w:tabs>
        <w:spacing w:before="60" w:after="0" w:line="280" w:lineRule="atLeast"/>
        <w:ind w:left="1077"/>
        <w:rPr>
          <w:rFonts w:ascii="Garamond" w:eastAsia="Times New Roman" w:hAnsi="Garamond" w:cs="Times New Roman"/>
          <w:sz w:val="24"/>
          <w:szCs w:val="24"/>
        </w:rPr>
      </w:pPr>
    </w:p>
    <w:p w14:paraId="675D727A" w14:textId="0DE66065" w:rsidR="00F0346C" w:rsidRPr="00564F7F" w:rsidRDefault="00D67477" w:rsidP="003E68EE">
      <w:pPr>
        <w:numPr>
          <w:ilvl w:val="0"/>
          <w:numId w:val="1"/>
        </w:numPr>
        <w:spacing w:before="320" w:after="120" w:line="240" w:lineRule="auto"/>
        <w:contextualSpacing/>
        <w:rPr>
          <w:rFonts w:ascii="Garamond" w:hAnsi="Garamond" w:cs="Times New Roman"/>
          <w:sz w:val="24"/>
          <w:szCs w:val="20"/>
        </w:rPr>
      </w:pPr>
      <w:r w:rsidRPr="00564F7F">
        <w:rPr>
          <w:rFonts w:ascii="Garamond" w:hAnsi="Garamond" w:cs="Times New Roman"/>
          <w:sz w:val="24"/>
          <w:szCs w:val="20"/>
        </w:rPr>
        <w:t>[</w:t>
      </w:r>
      <w:r w:rsidR="00BA60CE" w:rsidRPr="00564F7F">
        <w:rPr>
          <w:rFonts w:ascii="Garamond" w:hAnsi="Garamond" w:cs="Times New Roman"/>
          <w:sz w:val="24"/>
          <w:szCs w:val="20"/>
        </w:rPr>
        <w:t>uddyb</w:t>
      </w:r>
      <w:r w:rsidRPr="00564F7F">
        <w:rPr>
          <w:rFonts w:ascii="Garamond" w:hAnsi="Garamond" w:cs="Times New Roman"/>
          <w:sz w:val="24"/>
          <w:szCs w:val="20"/>
        </w:rPr>
        <w:t>]. (Se vejledningen for regler om, hvordan likvide midler må anbringes).</w:t>
      </w:r>
      <w:r w:rsidR="00BA60CE" w:rsidRPr="00564F7F">
        <w:rPr>
          <w:rFonts w:ascii="Garamond" w:hAnsi="Garamond" w:cs="Times New Roman"/>
          <w:sz w:val="24"/>
          <w:szCs w:val="20"/>
        </w:rPr>
        <w:t xml:space="preserve"> </w:t>
      </w:r>
    </w:p>
    <w:p w14:paraId="06FDA8C9" w14:textId="77777777" w:rsidR="00F0346C" w:rsidRPr="00564F7F" w:rsidRDefault="00F0346C" w:rsidP="00F0346C">
      <w:pPr>
        <w:spacing w:before="320" w:after="120" w:line="240" w:lineRule="auto"/>
        <w:ind w:left="1418"/>
        <w:contextualSpacing/>
        <w:rPr>
          <w:rFonts w:ascii="Garamond" w:hAnsi="Garamond" w:cs="Times New Roman"/>
          <w:sz w:val="24"/>
          <w:szCs w:val="20"/>
        </w:rPr>
      </w:pPr>
    </w:p>
    <w:p w14:paraId="4C40E12A" w14:textId="77777777" w:rsidR="00BA60CE" w:rsidRPr="00564F7F" w:rsidRDefault="00BA60CE" w:rsidP="00F0346C">
      <w:pPr>
        <w:numPr>
          <w:ilvl w:val="0"/>
          <w:numId w:val="4"/>
        </w:numPr>
        <w:spacing w:before="320" w:after="120" w:line="240" w:lineRule="auto"/>
        <w:contextualSpacing/>
        <w:rPr>
          <w:rFonts w:ascii="Garamond" w:hAnsi="Garamond" w:cs="Times New Roman"/>
          <w:b/>
          <w:sz w:val="24"/>
          <w:szCs w:val="24"/>
        </w:rPr>
      </w:pPr>
      <w:r w:rsidRPr="00564F7F">
        <w:rPr>
          <w:rFonts w:ascii="Garamond" w:hAnsi="Garamond" w:cs="Times New Roman"/>
          <w:b/>
          <w:sz w:val="24"/>
          <w:szCs w:val="24"/>
        </w:rPr>
        <w:t>Bankforbindelse</w:t>
      </w:r>
    </w:p>
    <w:p w14:paraId="700AE04C" w14:textId="4EB7BDDF"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 xml:space="preserve">[xxx] har placeret sine likvide midler </w:t>
      </w:r>
      <w:r w:rsidR="005611DA" w:rsidRPr="00564F7F">
        <w:rPr>
          <w:rFonts w:ascii="Garamond" w:eastAsia="Times New Roman" w:hAnsi="Garamond" w:cs="Times New Roman"/>
          <w:sz w:val="24"/>
          <w:szCs w:val="24"/>
        </w:rPr>
        <w:t>[</w:t>
      </w:r>
      <w:r w:rsidR="006F383D" w:rsidRPr="00564F7F">
        <w:rPr>
          <w:rFonts w:ascii="Garamond" w:eastAsia="Times New Roman" w:hAnsi="Garamond" w:cs="Times New Roman"/>
          <w:sz w:val="24"/>
          <w:szCs w:val="24"/>
        </w:rPr>
        <w:t xml:space="preserve">vælg mellem: </w:t>
      </w:r>
      <w:r w:rsidR="005611DA" w:rsidRPr="00564F7F">
        <w:rPr>
          <w:rFonts w:ascii="Garamond" w:eastAsia="Times New Roman" w:hAnsi="Garamond" w:cs="Times New Roman"/>
          <w:sz w:val="24"/>
          <w:szCs w:val="24"/>
        </w:rPr>
        <w:t>i (</w:t>
      </w:r>
      <w:r w:rsidRPr="00564F7F">
        <w:rPr>
          <w:rFonts w:ascii="Garamond" w:eastAsia="Times New Roman" w:hAnsi="Garamond" w:cs="Times New Roman"/>
          <w:sz w:val="24"/>
          <w:szCs w:val="24"/>
        </w:rPr>
        <w:t>indsæt navn på bank</w:t>
      </w:r>
      <w:r w:rsidR="005611DA" w:rsidRPr="00564F7F">
        <w:rPr>
          <w:rFonts w:ascii="Garamond" w:eastAsia="Times New Roman" w:hAnsi="Garamond" w:cs="Times New Roman"/>
          <w:sz w:val="24"/>
          <w:szCs w:val="24"/>
        </w:rPr>
        <w:t>)</w:t>
      </w:r>
      <w:r w:rsidR="00180C07" w:rsidRPr="00564F7F">
        <w:rPr>
          <w:rFonts w:ascii="Garamond" w:eastAsia="Times New Roman" w:hAnsi="Garamond" w:cs="Times New Roman"/>
          <w:sz w:val="24"/>
          <w:szCs w:val="24"/>
        </w:rPr>
        <w:t>//på en konto hos statens betalingsformidler</w:t>
      </w:r>
      <w:r w:rsidRPr="00564F7F">
        <w:rPr>
          <w:rFonts w:ascii="Garamond" w:eastAsia="Times New Roman" w:hAnsi="Garamond" w:cs="Times New Roman"/>
          <w:sz w:val="24"/>
          <w:szCs w:val="24"/>
        </w:rPr>
        <w:t xml:space="preserve">]. </w:t>
      </w:r>
    </w:p>
    <w:p w14:paraId="6C4BADDB" w14:textId="7777777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Banken er [en SIFI / ikke en SIFI].</w:t>
      </w:r>
    </w:p>
    <w:p w14:paraId="3E80690A" w14:textId="7DB5106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[xxx]</w:t>
      </w:r>
      <w:r w:rsidR="00EA3B23" w:rsidRPr="00564F7F">
        <w:rPr>
          <w:rFonts w:ascii="Garamond" w:eastAsia="Times New Roman" w:hAnsi="Garamond" w:cs="Times New Roman"/>
          <w:sz w:val="24"/>
          <w:szCs w:val="24"/>
        </w:rPr>
        <w:t xml:space="preserve"> </w:t>
      </w:r>
      <w:r w:rsidR="00CE723A" w:rsidRPr="00564F7F">
        <w:rPr>
          <w:rFonts w:ascii="Garamond" w:eastAsia="Times New Roman" w:hAnsi="Garamond" w:cs="Times New Roman"/>
          <w:sz w:val="24"/>
          <w:szCs w:val="24"/>
        </w:rPr>
        <w:t xml:space="preserve">følger </w:t>
      </w:r>
      <w:r w:rsidRPr="00564F7F">
        <w:rPr>
          <w:rFonts w:ascii="Garamond" w:eastAsia="Times New Roman" w:hAnsi="Garamond" w:cs="Times New Roman"/>
          <w:sz w:val="24"/>
          <w:szCs w:val="24"/>
        </w:rPr>
        <w:t xml:space="preserve">løbende op på, at bankens solvens ikke ligger for tæt på det fastsatte minimum solvenskrav for banker. </w:t>
      </w:r>
    </w:p>
    <w:p w14:paraId="5F4A76E7" w14:textId="77777777" w:rsidR="00BA60CE" w:rsidRPr="00564F7F" w:rsidRDefault="00BA60CE" w:rsidP="00F0346C">
      <w:pPr>
        <w:tabs>
          <w:tab w:val="left" w:pos="0"/>
          <w:tab w:val="left" w:pos="567"/>
          <w:tab w:val="decimal" w:pos="8902"/>
        </w:tabs>
        <w:spacing w:before="60" w:after="0" w:line="280" w:lineRule="atLeast"/>
        <w:ind w:left="720"/>
        <w:rPr>
          <w:rFonts w:ascii="Garamond" w:eastAsia="Times New Roman" w:hAnsi="Garamond" w:cs="Times New Roman"/>
          <w:sz w:val="24"/>
          <w:szCs w:val="24"/>
        </w:rPr>
      </w:pPr>
    </w:p>
    <w:p w14:paraId="46C066B1" w14:textId="77777777" w:rsidR="00BA60CE" w:rsidRPr="00564F7F" w:rsidRDefault="00BA60CE" w:rsidP="00F0346C">
      <w:pPr>
        <w:numPr>
          <w:ilvl w:val="0"/>
          <w:numId w:val="4"/>
        </w:numPr>
        <w:tabs>
          <w:tab w:val="left" w:pos="0"/>
          <w:tab w:val="left" w:pos="567"/>
          <w:tab w:val="decimal" w:pos="8902"/>
        </w:tabs>
        <w:spacing w:before="60" w:after="0" w:line="280" w:lineRule="atLeast"/>
        <w:rPr>
          <w:rFonts w:ascii="Garamond" w:eastAsia="Times New Roman" w:hAnsi="Garamond" w:cs="Times New Roman"/>
          <w:b/>
          <w:sz w:val="24"/>
          <w:szCs w:val="24"/>
        </w:rPr>
      </w:pPr>
      <w:r w:rsidRPr="00564F7F">
        <w:rPr>
          <w:rFonts w:ascii="Garamond" w:eastAsia="Times New Roman" w:hAnsi="Garamond" w:cs="Times New Roman"/>
          <w:b/>
          <w:sz w:val="24"/>
          <w:szCs w:val="24"/>
        </w:rPr>
        <w:t xml:space="preserve">Ekstern, uafhængig rådgivning og opfølgning på lån </w:t>
      </w:r>
    </w:p>
    <w:p w14:paraId="2BD72366" w14:textId="5E5F3147"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[xxx] vil [</w:t>
      </w:r>
      <w:r w:rsidR="005F6903" w:rsidRPr="00564F7F">
        <w:rPr>
          <w:rFonts w:ascii="Garamond" w:eastAsia="Times New Roman" w:hAnsi="Garamond" w:cs="Times New Roman"/>
          <w:sz w:val="24"/>
          <w:szCs w:val="24"/>
        </w:rPr>
        <w:t xml:space="preserve">vælg mellem: </w:t>
      </w:r>
      <w:r w:rsidRPr="00564F7F">
        <w:rPr>
          <w:rFonts w:ascii="Garamond" w:eastAsia="Times New Roman" w:hAnsi="Garamond" w:cs="Times New Roman"/>
          <w:sz w:val="24"/>
          <w:szCs w:val="24"/>
        </w:rPr>
        <w:t>ikke anvende ekstern, uafhængig rådgivning</w:t>
      </w:r>
      <w:r w:rsidR="001574C8" w:rsidRPr="00564F7F">
        <w:rPr>
          <w:rFonts w:ascii="Garamond" w:eastAsia="Times New Roman" w:hAnsi="Garamond" w:cs="Times New Roman"/>
          <w:sz w:val="24"/>
          <w:szCs w:val="24"/>
        </w:rPr>
        <w:t xml:space="preserve"> //</w:t>
      </w:r>
      <w:r w:rsidRPr="00564F7F">
        <w:rPr>
          <w:rFonts w:ascii="Garamond" w:eastAsia="Times New Roman" w:hAnsi="Garamond" w:cs="Times New Roman"/>
          <w:sz w:val="24"/>
          <w:szCs w:val="24"/>
        </w:rPr>
        <w:t xml:space="preserve">anvende ekstern, uafhængig rådgivning </w:t>
      </w:r>
      <w:r w:rsidR="00D67477" w:rsidRPr="00564F7F">
        <w:rPr>
          <w:rFonts w:ascii="Garamond" w:eastAsia="Times New Roman" w:hAnsi="Garamond" w:cs="Times New Roman"/>
          <w:sz w:val="24"/>
          <w:szCs w:val="24"/>
        </w:rPr>
        <w:t>[</w:t>
      </w:r>
      <w:r w:rsidRPr="00564F7F">
        <w:rPr>
          <w:rFonts w:ascii="Garamond" w:eastAsia="Times New Roman" w:hAnsi="Garamond" w:cs="Times New Roman"/>
          <w:sz w:val="24"/>
          <w:szCs w:val="24"/>
        </w:rPr>
        <w:t>uddyb</w:t>
      </w:r>
      <w:r w:rsidR="00D67477" w:rsidRPr="00564F7F">
        <w:rPr>
          <w:rFonts w:ascii="Garamond" w:eastAsia="Times New Roman" w:hAnsi="Garamond" w:cs="Times New Roman"/>
          <w:sz w:val="24"/>
          <w:szCs w:val="24"/>
        </w:rPr>
        <w:t>]</w:t>
      </w:r>
      <w:r w:rsidR="00965D07" w:rsidRPr="00564F7F">
        <w:rPr>
          <w:rFonts w:ascii="Garamond" w:eastAsia="Times New Roman" w:hAnsi="Garamond" w:cs="Times New Roman"/>
          <w:sz w:val="24"/>
          <w:szCs w:val="24"/>
        </w:rPr>
        <w:t>. (Se vejledningen for forslag til situationer, hvor en bestyrelse måske kunne tænke sig at få ekstern, uafhængig rådgivning).</w:t>
      </w:r>
      <w:r w:rsidRPr="00564F7F">
        <w:rPr>
          <w:rFonts w:ascii="Garamond" w:eastAsia="Times New Roman" w:hAnsi="Garamond" w:cs="Times New Roman"/>
          <w:sz w:val="24"/>
          <w:szCs w:val="24"/>
        </w:rPr>
        <w:t xml:space="preserve"> </w:t>
      </w:r>
    </w:p>
    <w:p w14:paraId="3AB62E21" w14:textId="246083B0" w:rsidR="00F0346C" w:rsidRPr="00564F7F" w:rsidRDefault="00BA60CE" w:rsidP="005F6903">
      <w:pPr>
        <w:numPr>
          <w:ilvl w:val="1"/>
          <w:numId w:val="4"/>
        </w:numPr>
        <w:tabs>
          <w:tab w:val="left" w:pos="0"/>
          <w:tab w:val="left" w:pos="567"/>
          <w:tab w:val="decimal" w:pos="8902"/>
        </w:tabs>
        <w:spacing w:before="60" w:after="0" w:line="280" w:lineRule="atLeast"/>
        <w:rPr>
          <w:rFonts w:ascii="Garamond" w:eastAsia="Times New Roman" w:hAnsi="Garamond" w:cs="Times New Roman"/>
          <w:sz w:val="24"/>
          <w:szCs w:val="24"/>
        </w:rPr>
      </w:pPr>
      <w:r w:rsidRPr="00564F7F">
        <w:rPr>
          <w:rFonts w:ascii="Garamond" w:eastAsia="Times New Roman" w:hAnsi="Garamond" w:cs="Times New Roman"/>
          <w:sz w:val="24"/>
          <w:szCs w:val="24"/>
        </w:rPr>
        <w:t>[xxx] vil sende finansieringen</w:t>
      </w:r>
      <w:r w:rsidR="005F6903" w:rsidRPr="00564F7F">
        <w:rPr>
          <w:rFonts w:ascii="Garamond" w:eastAsia="Times New Roman" w:hAnsi="Garamond" w:cs="Times New Roman"/>
          <w:sz w:val="24"/>
          <w:szCs w:val="24"/>
        </w:rPr>
        <w:t xml:space="preserve"> af institutionens lån i udbud [</w:t>
      </w:r>
      <w:r w:rsidRPr="00564F7F">
        <w:rPr>
          <w:rFonts w:ascii="Garamond" w:eastAsia="Times New Roman" w:hAnsi="Garamond" w:cs="Times New Roman"/>
          <w:sz w:val="24"/>
          <w:szCs w:val="24"/>
        </w:rPr>
        <w:t>uddyb</w:t>
      </w:r>
      <w:r w:rsidR="005F6903" w:rsidRPr="00564F7F">
        <w:rPr>
          <w:rFonts w:ascii="Garamond" w:eastAsia="Times New Roman" w:hAnsi="Garamond" w:cs="Times New Roman"/>
          <w:sz w:val="24"/>
          <w:szCs w:val="24"/>
        </w:rPr>
        <w:t>].</w:t>
      </w:r>
    </w:p>
    <w:p w14:paraId="25A8B2BB" w14:textId="77777777" w:rsidR="005F6903" w:rsidRPr="00564F7F" w:rsidRDefault="005F6903" w:rsidP="005F6903">
      <w:pPr>
        <w:tabs>
          <w:tab w:val="left" w:pos="0"/>
          <w:tab w:val="left" w:pos="567"/>
          <w:tab w:val="decimal" w:pos="8902"/>
        </w:tabs>
        <w:spacing w:before="60" w:after="0" w:line="280" w:lineRule="atLeast"/>
        <w:ind w:left="1077"/>
        <w:rPr>
          <w:rFonts w:ascii="Garamond" w:eastAsia="Times New Roman" w:hAnsi="Garamond" w:cs="Times New Roman"/>
          <w:sz w:val="24"/>
          <w:szCs w:val="24"/>
        </w:rPr>
      </w:pPr>
    </w:p>
    <w:p w14:paraId="7A146D25" w14:textId="77777777" w:rsidR="00BA60CE" w:rsidRPr="00564F7F" w:rsidRDefault="00BA60CE" w:rsidP="00F0346C">
      <w:pPr>
        <w:numPr>
          <w:ilvl w:val="0"/>
          <w:numId w:val="4"/>
        </w:numPr>
        <w:tabs>
          <w:tab w:val="left" w:pos="0"/>
          <w:tab w:val="left" w:pos="567"/>
          <w:tab w:val="decimal" w:pos="8902"/>
        </w:tabs>
        <w:spacing w:before="60" w:after="0" w:line="280" w:lineRule="atLeast"/>
        <w:rPr>
          <w:rFonts w:ascii="Garamond" w:eastAsia="Times New Roman" w:hAnsi="Garamond" w:cs="Times New Roman"/>
          <w:b/>
          <w:sz w:val="24"/>
          <w:szCs w:val="24"/>
        </w:rPr>
      </w:pPr>
      <w:r w:rsidRPr="00564F7F">
        <w:rPr>
          <w:rFonts w:ascii="Garamond" w:eastAsia="Times New Roman" w:hAnsi="Garamond" w:cs="Times New Roman"/>
          <w:b/>
          <w:sz w:val="24"/>
          <w:szCs w:val="24"/>
        </w:rPr>
        <w:t>Procedure for periodisk godkendelse af den finansielle strategi</w:t>
      </w:r>
    </w:p>
    <w:p w14:paraId="7CAC1761" w14:textId="29CF6C1B" w:rsidR="00BA60CE" w:rsidRPr="00564F7F" w:rsidRDefault="00BA60CE" w:rsidP="00F0346C">
      <w:pPr>
        <w:numPr>
          <w:ilvl w:val="1"/>
          <w:numId w:val="4"/>
        </w:numPr>
        <w:tabs>
          <w:tab w:val="left" w:pos="0"/>
          <w:tab w:val="left" w:pos="567"/>
          <w:tab w:val="decimal" w:pos="8902"/>
        </w:tabs>
        <w:spacing w:before="60" w:after="0" w:line="280" w:lineRule="atLeast"/>
        <w:rPr>
          <w:rFonts w:ascii="Garamond" w:eastAsia="Times New Roman" w:hAnsi="Garamond" w:cs="Times New Roman"/>
          <w:b/>
          <w:sz w:val="24"/>
          <w:szCs w:val="24"/>
        </w:rPr>
      </w:pPr>
      <w:r w:rsidRPr="00564F7F">
        <w:rPr>
          <w:rFonts w:ascii="Garamond" w:eastAsia="Times New Roman" w:hAnsi="Garamond" w:cs="Times New Roman"/>
          <w:sz w:val="24"/>
          <w:szCs w:val="24"/>
        </w:rPr>
        <w:t xml:space="preserve">Bestyrelsen for [xxx] behandler og godkender institutionens finansielle strategi [indsæt tidsangivelse]. </w:t>
      </w:r>
    </w:p>
    <w:p w14:paraId="0877190D" w14:textId="77777777" w:rsidR="0054748E" w:rsidRPr="00564F7F" w:rsidRDefault="0054748E" w:rsidP="0054748E">
      <w:pPr>
        <w:tabs>
          <w:tab w:val="left" w:pos="0"/>
          <w:tab w:val="left" w:pos="567"/>
          <w:tab w:val="decimal" w:pos="8902"/>
        </w:tabs>
        <w:spacing w:before="60" w:after="0" w:line="280" w:lineRule="atLeast"/>
        <w:ind w:left="1077"/>
        <w:rPr>
          <w:rFonts w:ascii="Garamond" w:eastAsia="Times New Roman" w:hAnsi="Garamond" w:cs="Times New Roman"/>
          <w:b/>
          <w:sz w:val="24"/>
          <w:szCs w:val="24"/>
        </w:rPr>
      </w:pPr>
    </w:p>
    <w:p w14:paraId="409D6957" w14:textId="77777777" w:rsidR="007731DB" w:rsidRPr="00564F7F" w:rsidRDefault="007731DB" w:rsidP="00525D50">
      <w:pPr>
        <w:pStyle w:val="Listeafsnit"/>
        <w:numPr>
          <w:ilvl w:val="0"/>
          <w:numId w:val="4"/>
        </w:numPr>
        <w:spacing w:before="60" w:after="120" w:line="240" w:lineRule="auto"/>
        <w:rPr>
          <w:rFonts w:ascii="Garamond" w:hAnsi="Garamond" w:cs="Arial"/>
          <w:b/>
          <w:snapToGrid w:val="0"/>
          <w:sz w:val="24"/>
          <w:szCs w:val="24"/>
        </w:rPr>
      </w:pPr>
      <w:r w:rsidRPr="00564F7F">
        <w:rPr>
          <w:rFonts w:ascii="Garamond" w:hAnsi="Garamond" w:cs="Arial"/>
          <w:b/>
          <w:snapToGrid w:val="0"/>
          <w:sz w:val="24"/>
          <w:szCs w:val="24"/>
        </w:rPr>
        <w:t xml:space="preserve">Opsummering </w:t>
      </w:r>
    </w:p>
    <w:p w14:paraId="1FAE194E" w14:textId="0CF7B1D4" w:rsidR="005611DA" w:rsidRPr="00564F7F" w:rsidRDefault="00BF26FF">
      <w:pPr>
        <w:rPr>
          <w:rFonts w:ascii="Garamond" w:hAnsi="Garamond" w:cs="Arial"/>
          <w:snapToGrid w:val="0"/>
          <w:sz w:val="24"/>
          <w:szCs w:val="24"/>
        </w:rPr>
      </w:pPr>
      <w:r w:rsidRPr="00564F7F">
        <w:rPr>
          <w:rFonts w:ascii="Garamond" w:hAnsi="Garamond" w:cs="Arial"/>
          <w:snapToGrid w:val="0"/>
          <w:sz w:val="24"/>
          <w:szCs w:val="24"/>
        </w:rPr>
        <w:t>Formålet med nedenstående tabel</w:t>
      </w:r>
      <w:r w:rsidR="00E11A17" w:rsidRPr="00564F7F">
        <w:rPr>
          <w:rFonts w:ascii="Garamond" w:hAnsi="Garamond" w:cs="Arial"/>
          <w:snapToGrid w:val="0"/>
          <w:sz w:val="24"/>
          <w:szCs w:val="24"/>
        </w:rPr>
        <w:t xml:space="preserve"> er at give bestyrelsen et </w:t>
      </w:r>
      <w:r w:rsidR="00EE3BE9" w:rsidRPr="00564F7F">
        <w:rPr>
          <w:rFonts w:ascii="Garamond" w:hAnsi="Garamond" w:cs="Arial"/>
          <w:snapToGrid w:val="0"/>
          <w:sz w:val="24"/>
          <w:szCs w:val="24"/>
        </w:rPr>
        <w:t xml:space="preserve">samlet </w:t>
      </w:r>
      <w:r w:rsidR="00E11A17" w:rsidRPr="00564F7F">
        <w:rPr>
          <w:rFonts w:ascii="Garamond" w:hAnsi="Garamond" w:cs="Arial"/>
          <w:snapToGrid w:val="0"/>
          <w:sz w:val="24"/>
          <w:szCs w:val="24"/>
        </w:rPr>
        <w:t>overblik over centrale nøgletal</w:t>
      </w:r>
      <w:r w:rsidR="00AA625B" w:rsidRPr="00564F7F">
        <w:rPr>
          <w:rFonts w:ascii="Garamond" w:hAnsi="Garamond" w:cs="Arial"/>
          <w:snapToGrid w:val="0"/>
          <w:sz w:val="24"/>
          <w:szCs w:val="24"/>
        </w:rPr>
        <w:t xml:space="preserve">. </w:t>
      </w:r>
      <w:r w:rsidR="006F383D" w:rsidRPr="00564F7F">
        <w:rPr>
          <w:rFonts w:ascii="Garamond" w:hAnsi="Garamond" w:cs="Arial"/>
          <w:snapToGrid w:val="0"/>
          <w:sz w:val="24"/>
          <w:szCs w:val="24"/>
        </w:rPr>
        <w:t xml:space="preserve">Tabellen må gerne </w:t>
      </w:r>
      <w:r w:rsidR="0054748E" w:rsidRPr="00564F7F">
        <w:rPr>
          <w:rFonts w:ascii="Garamond" w:hAnsi="Garamond" w:cs="Arial"/>
          <w:snapToGrid w:val="0"/>
          <w:sz w:val="24"/>
          <w:szCs w:val="24"/>
        </w:rPr>
        <w:t>udvides med flere rækker.</w:t>
      </w:r>
    </w:p>
    <w:p w14:paraId="11711DFC" w14:textId="77777777" w:rsidR="000579CB" w:rsidRPr="00564F7F" w:rsidRDefault="000579CB">
      <w:pPr>
        <w:rPr>
          <w:rFonts w:ascii="Garamond" w:hAnsi="Garamond" w:cs="Arial"/>
          <w:snapToGrid w:val="0"/>
          <w:sz w:val="24"/>
          <w:szCs w:val="24"/>
        </w:rPr>
      </w:pPr>
    </w:p>
    <w:tbl>
      <w:tblPr>
        <w:tblStyle w:val="Tabel-Gitter"/>
        <w:tblW w:w="9628" w:type="dxa"/>
        <w:jc w:val="center"/>
        <w:tblLook w:val="04A0" w:firstRow="1" w:lastRow="0" w:firstColumn="1" w:lastColumn="0" w:noHBand="0" w:noVBand="1"/>
      </w:tblPr>
      <w:tblGrid>
        <w:gridCol w:w="4814"/>
        <w:gridCol w:w="4814"/>
      </w:tblGrid>
      <w:tr w:rsidR="00AA625B" w:rsidRPr="00564F7F" w14:paraId="13006494" w14:textId="77777777" w:rsidTr="00251892">
        <w:trPr>
          <w:jc w:val="center"/>
        </w:trPr>
        <w:tc>
          <w:tcPr>
            <w:tcW w:w="4814" w:type="dxa"/>
          </w:tcPr>
          <w:p w14:paraId="59222EE7" w14:textId="627E6156" w:rsidR="00AA625B" w:rsidRPr="00564F7F" w:rsidRDefault="00AA625B" w:rsidP="00251892">
            <w:pPr>
              <w:rPr>
                <w:rFonts w:cs="Arial"/>
                <w:snapToGrid w:val="0"/>
                <w:szCs w:val="24"/>
              </w:rPr>
            </w:pPr>
            <w:r w:rsidRPr="00564F7F">
              <w:rPr>
                <w:rFonts w:cs="Arial"/>
                <w:snapToGrid w:val="0"/>
                <w:szCs w:val="24"/>
              </w:rPr>
              <w:t xml:space="preserve">Langfristet bank- og realkreditgæld i alt </w:t>
            </w:r>
          </w:p>
        </w:tc>
        <w:tc>
          <w:tcPr>
            <w:tcW w:w="4814" w:type="dxa"/>
          </w:tcPr>
          <w:p w14:paraId="0F6E3BFF" w14:textId="1D19D351" w:rsidR="00AA625B" w:rsidRPr="00564F7F" w:rsidRDefault="00AA625B" w:rsidP="00251892">
            <w:pPr>
              <w:jc w:val="center"/>
              <w:rPr>
                <w:rFonts w:cs="Arial"/>
                <w:snapToGrid w:val="0"/>
                <w:szCs w:val="24"/>
              </w:rPr>
            </w:pPr>
            <w:r w:rsidRPr="00564F7F">
              <w:rPr>
                <w:rFonts w:cs="Arial"/>
                <w:snapToGrid w:val="0"/>
                <w:szCs w:val="24"/>
              </w:rPr>
              <w:t xml:space="preserve">X mio. kr. </w:t>
            </w:r>
          </w:p>
        </w:tc>
      </w:tr>
      <w:tr w:rsidR="007731DB" w:rsidRPr="00564F7F" w14:paraId="1B162AF5" w14:textId="77777777" w:rsidTr="00251892">
        <w:trPr>
          <w:jc w:val="center"/>
        </w:trPr>
        <w:tc>
          <w:tcPr>
            <w:tcW w:w="4814" w:type="dxa"/>
          </w:tcPr>
          <w:p w14:paraId="6137766D" w14:textId="0A509DF6" w:rsidR="007731DB" w:rsidRPr="00564F7F" w:rsidRDefault="00867E3A" w:rsidP="00251892">
            <w:pPr>
              <w:rPr>
                <w:rFonts w:cs="Arial"/>
                <w:snapToGrid w:val="0"/>
                <w:szCs w:val="24"/>
              </w:rPr>
            </w:pPr>
            <w:r w:rsidRPr="00564F7F">
              <w:rPr>
                <w:rFonts w:cs="Arial"/>
                <w:snapToGrid w:val="0"/>
                <w:szCs w:val="24"/>
              </w:rPr>
              <w:t>Fastforrentet lån</w:t>
            </w:r>
          </w:p>
        </w:tc>
        <w:tc>
          <w:tcPr>
            <w:tcW w:w="4814" w:type="dxa"/>
          </w:tcPr>
          <w:p w14:paraId="27C7124F" w14:textId="3C45EEFF" w:rsidR="007731DB" w:rsidRPr="00564F7F" w:rsidRDefault="0053251C" w:rsidP="00251892">
            <w:pPr>
              <w:jc w:val="center"/>
              <w:rPr>
                <w:rFonts w:cs="Arial"/>
                <w:snapToGrid w:val="0"/>
                <w:szCs w:val="24"/>
              </w:rPr>
            </w:pPr>
            <w:r w:rsidRPr="00564F7F">
              <w:rPr>
                <w:rFonts w:cs="Arial"/>
                <w:snapToGrid w:val="0"/>
                <w:szCs w:val="24"/>
              </w:rPr>
              <w:t>X pct.</w:t>
            </w:r>
          </w:p>
        </w:tc>
      </w:tr>
      <w:tr w:rsidR="007731DB" w:rsidRPr="00564F7F" w14:paraId="4515061F" w14:textId="77777777" w:rsidTr="00251892">
        <w:trPr>
          <w:jc w:val="center"/>
        </w:trPr>
        <w:tc>
          <w:tcPr>
            <w:tcW w:w="4814" w:type="dxa"/>
          </w:tcPr>
          <w:p w14:paraId="3C7AACB4" w14:textId="6D9EB6EC" w:rsidR="007731DB" w:rsidRPr="00564F7F" w:rsidRDefault="00867E3A" w:rsidP="00251892">
            <w:pPr>
              <w:rPr>
                <w:rFonts w:cs="Arial"/>
                <w:snapToGrid w:val="0"/>
                <w:szCs w:val="24"/>
              </w:rPr>
            </w:pPr>
            <w:r w:rsidRPr="00564F7F">
              <w:rPr>
                <w:rFonts w:cs="Arial"/>
                <w:snapToGrid w:val="0"/>
                <w:szCs w:val="24"/>
              </w:rPr>
              <w:t>Variabelt forrentet lån</w:t>
            </w:r>
          </w:p>
        </w:tc>
        <w:tc>
          <w:tcPr>
            <w:tcW w:w="4814" w:type="dxa"/>
          </w:tcPr>
          <w:p w14:paraId="49405BF8" w14:textId="67F5D37F" w:rsidR="007731DB" w:rsidRPr="00564F7F" w:rsidRDefault="0053251C" w:rsidP="00251892">
            <w:pPr>
              <w:jc w:val="center"/>
              <w:rPr>
                <w:rFonts w:cs="Arial"/>
                <w:snapToGrid w:val="0"/>
                <w:szCs w:val="24"/>
              </w:rPr>
            </w:pPr>
            <w:r w:rsidRPr="00564F7F">
              <w:rPr>
                <w:rFonts w:cs="Arial"/>
                <w:snapToGrid w:val="0"/>
                <w:szCs w:val="24"/>
              </w:rPr>
              <w:t>X pct.</w:t>
            </w:r>
          </w:p>
        </w:tc>
      </w:tr>
      <w:tr w:rsidR="007731DB" w:rsidRPr="00564F7F" w14:paraId="4164BF98" w14:textId="77777777" w:rsidTr="00251892">
        <w:trPr>
          <w:jc w:val="center"/>
        </w:trPr>
        <w:tc>
          <w:tcPr>
            <w:tcW w:w="4814" w:type="dxa"/>
          </w:tcPr>
          <w:p w14:paraId="111FC719" w14:textId="6FAD0AD9" w:rsidR="007731DB" w:rsidRPr="00564F7F" w:rsidRDefault="0054748E" w:rsidP="00251892">
            <w:pPr>
              <w:rPr>
                <w:rFonts w:cs="Arial"/>
                <w:snapToGrid w:val="0"/>
                <w:szCs w:val="24"/>
              </w:rPr>
            </w:pPr>
            <w:r w:rsidRPr="00564F7F">
              <w:rPr>
                <w:rFonts w:cs="Arial"/>
                <w:snapToGrid w:val="0"/>
                <w:szCs w:val="24"/>
              </w:rPr>
              <w:t xml:space="preserve">Pengemarkedslån, </w:t>
            </w:r>
            <w:r w:rsidR="00867E3A" w:rsidRPr="00564F7F">
              <w:rPr>
                <w:rFonts w:cs="Arial"/>
                <w:snapToGrid w:val="0"/>
                <w:szCs w:val="24"/>
              </w:rPr>
              <w:t>Rentesikringslån eller renteloft</w:t>
            </w:r>
          </w:p>
          <w:p w14:paraId="5298A29C" w14:textId="685D028C" w:rsidR="00867E3A" w:rsidRPr="00564F7F" w:rsidRDefault="00AA625B" w:rsidP="0054748E">
            <w:pPr>
              <w:ind w:left="0" w:firstLine="0"/>
              <w:rPr>
                <w:rFonts w:cs="Arial"/>
                <w:snapToGrid w:val="0"/>
                <w:szCs w:val="24"/>
              </w:rPr>
            </w:pPr>
            <w:r w:rsidRPr="00564F7F">
              <w:rPr>
                <w:rFonts w:cs="Arial"/>
                <w:snapToGrid w:val="0"/>
                <w:szCs w:val="24"/>
              </w:rPr>
              <w:t>(</w:t>
            </w:r>
            <w:r w:rsidR="00E77AB7" w:rsidRPr="00564F7F">
              <w:rPr>
                <w:rFonts w:cs="Arial"/>
                <w:snapToGrid w:val="0"/>
                <w:szCs w:val="24"/>
              </w:rPr>
              <w:t xml:space="preserve">Indfrielse </w:t>
            </w:r>
            <w:r w:rsidR="0054748E" w:rsidRPr="00564F7F">
              <w:rPr>
                <w:rFonts w:cs="Arial"/>
                <w:snapToGrid w:val="0"/>
                <w:szCs w:val="24"/>
              </w:rPr>
              <w:t xml:space="preserve">efter 5 år </w:t>
            </w:r>
            <w:r w:rsidR="00E77AB7" w:rsidRPr="00564F7F">
              <w:rPr>
                <w:rFonts w:cs="Arial"/>
                <w:snapToGrid w:val="0"/>
                <w:szCs w:val="24"/>
              </w:rPr>
              <w:t>max. kurs 105)</w:t>
            </w:r>
          </w:p>
        </w:tc>
        <w:tc>
          <w:tcPr>
            <w:tcW w:w="4814" w:type="dxa"/>
          </w:tcPr>
          <w:p w14:paraId="6DC50218" w14:textId="25877894" w:rsidR="0054748E" w:rsidRPr="00564F7F" w:rsidRDefault="0054748E" w:rsidP="0054748E">
            <w:pPr>
              <w:ind w:left="0" w:firstLine="0"/>
              <w:jc w:val="center"/>
              <w:rPr>
                <w:rFonts w:cs="Arial"/>
                <w:snapToGrid w:val="0"/>
                <w:szCs w:val="24"/>
              </w:rPr>
            </w:pPr>
            <w:r w:rsidRPr="00564F7F">
              <w:rPr>
                <w:rFonts w:cs="Arial"/>
                <w:snapToGrid w:val="0"/>
                <w:szCs w:val="24"/>
              </w:rPr>
              <w:t>X pct. langfristet gæld afdækket med pengemarkedslån</w:t>
            </w:r>
          </w:p>
          <w:p w14:paraId="483BE4D7" w14:textId="419E3787" w:rsidR="007731DB" w:rsidRPr="00564F7F" w:rsidRDefault="00E11A17" w:rsidP="00251892">
            <w:pPr>
              <w:jc w:val="center"/>
              <w:rPr>
                <w:rFonts w:cs="Arial"/>
                <w:snapToGrid w:val="0"/>
                <w:szCs w:val="24"/>
              </w:rPr>
            </w:pPr>
            <w:r w:rsidRPr="00564F7F">
              <w:rPr>
                <w:rFonts w:cs="Arial"/>
                <w:snapToGrid w:val="0"/>
                <w:szCs w:val="24"/>
              </w:rPr>
              <w:t xml:space="preserve"> </w:t>
            </w:r>
            <w:r w:rsidR="00AA625B" w:rsidRPr="00564F7F">
              <w:rPr>
                <w:rFonts w:cs="Arial"/>
                <w:snapToGrid w:val="0"/>
                <w:szCs w:val="24"/>
              </w:rPr>
              <w:t>X pct. langfristet gæld dækket med</w:t>
            </w:r>
            <w:r w:rsidRPr="00564F7F">
              <w:rPr>
                <w:rFonts w:cs="Arial"/>
                <w:snapToGrid w:val="0"/>
                <w:szCs w:val="24"/>
              </w:rPr>
              <w:t xml:space="preserve"> rentesikring</w:t>
            </w:r>
          </w:p>
          <w:p w14:paraId="44A32239" w14:textId="59297FC2" w:rsidR="00E11A17" w:rsidRPr="00564F7F" w:rsidRDefault="00AA625B" w:rsidP="0054748E">
            <w:pPr>
              <w:jc w:val="center"/>
              <w:rPr>
                <w:rFonts w:cs="Arial"/>
                <w:snapToGrid w:val="0"/>
                <w:szCs w:val="24"/>
              </w:rPr>
            </w:pPr>
            <w:r w:rsidRPr="00564F7F">
              <w:rPr>
                <w:rFonts w:cs="Arial"/>
                <w:snapToGrid w:val="0"/>
                <w:szCs w:val="24"/>
              </w:rPr>
              <w:t>X pct. langfristet gæld dækket med renteloft</w:t>
            </w:r>
          </w:p>
        </w:tc>
      </w:tr>
      <w:tr w:rsidR="007731DB" w:rsidRPr="00564F7F" w14:paraId="1D92B72D" w14:textId="77777777" w:rsidTr="00251892">
        <w:trPr>
          <w:jc w:val="center"/>
        </w:trPr>
        <w:tc>
          <w:tcPr>
            <w:tcW w:w="4814" w:type="dxa"/>
          </w:tcPr>
          <w:p w14:paraId="37FC68D2" w14:textId="77777777" w:rsidR="007731DB" w:rsidRPr="00564F7F" w:rsidRDefault="00867E3A" w:rsidP="00251892">
            <w:pPr>
              <w:rPr>
                <w:rFonts w:cs="Arial"/>
                <w:snapToGrid w:val="0"/>
                <w:szCs w:val="24"/>
              </w:rPr>
            </w:pPr>
            <w:r w:rsidRPr="00564F7F">
              <w:rPr>
                <w:rFonts w:cs="Arial"/>
                <w:snapToGrid w:val="0"/>
                <w:szCs w:val="24"/>
              </w:rPr>
              <w:t>Rentefølsomhedsanalyse</w:t>
            </w:r>
          </w:p>
          <w:p w14:paraId="511710B8" w14:textId="1C4C58EE" w:rsidR="00E11A17" w:rsidRPr="00564F7F" w:rsidRDefault="00E11A17" w:rsidP="00251892">
            <w:pPr>
              <w:rPr>
                <w:rFonts w:cs="Arial"/>
                <w:snapToGrid w:val="0"/>
                <w:szCs w:val="24"/>
              </w:rPr>
            </w:pPr>
          </w:p>
        </w:tc>
        <w:tc>
          <w:tcPr>
            <w:tcW w:w="4814" w:type="dxa"/>
          </w:tcPr>
          <w:p w14:paraId="12320DDB" w14:textId="30D51884" w:rsidR="007731DB" w:rsidRPr="00564F7F" w:rsidRDefault="00E11A17" w:rsidP="00251892">
            <w:pPr>
              <w:pStyle w:val="Listeafsnit"/>
              <w:numPr>
                <w:ilvl w:val="0"/>
                <w:numId w:val="5"/>
              </w:numPr>
              <w:jc w:val="center"/>
              <w:rPr>
                <w:rFonts w:cs="Arial"/>
                <w:snapToGrid w:val="0"/>
                <w:szCs w:val="24"/>
              </w:rPr>
            </w:pPr>
            <w:r w:rsidRPr="00564F7F">
              <w:rPr>
                <w:rFonts w:cs="Arial"/>
                <w:snapToGrid w:val="0"/>
                <w:szCs w:val="24"/>
              </w:rPr>
              <w:t>pct. point:  x kr.</w:t>
            </w:r>
          </w:p>
          <w:p w14:paraId="60EA832E" w14:textId="4E937E99" w:rsidR="00E11A17" w:rsidRPr="00564F7F" w:rsidRDefault="00E11A17" w:rsidP="00251892">
            <w:pPr>
              <w:pStyle w:val="Listeafsnit"/>
              <w:numPr>
                <w:ilvl w:val="0"/>
                <w:numId w:val="5"/>
              </w:numPr>
              <w:jc w:val="center"/>
              <w:rPr>
                <w:rFonts w:cs="Arial"/>
                <w:snapToGrid w:val="0"/>
                <w:szCs w:val="24"/>
              </w:rPr>
            </w:pPr>
            <w:r w:rsidRPr="00564F7F">
              <w:rPr>
                <w:rFonts w:cs="Arial"/>
                <w:snapToGrid w:val="0"/>
                <w:szCs w:val="24"/>
              </w:rPr>
              <w:t>pct. point:  x kr.</w:t>
            </w:r>
          </w:p>
          <w:p w14:paraId="7CE94F43" w14:textId="2B6C3B31" w:rsidR="00E11A17" w:rsidRPr="00564F7F" w:rsidRDefault="00E11A17" w:rsidP="00251892">
            <w:pPr>
              <w:pStyle w:val="Listeafsnit"/>
              <w:numPr>
                <w:ilvl w:val="0"/>
                <w:numId w:val="5"/>
              </w:numPr>
              <w:jc w:val="center"/>
              <w:rPr>
                <w:rFonts w:cs="Arial"/>
                <w:snapToGrid w:val="0"/>
                <w:szCs w:val="24"/>
              </w:rPr>
            </w:pPr>
            <w:r w:rsidRPr="00564F7F">
              <w:rPr>
                <w:rFonts w:cs="Arial"/>
                <w:snapToGrid w:val="0"/>
                <w:szCs w:val="24"/>
              </w:rPr>
              <w:t>pct. point:  x kr.</w:t>
            </w:r>
          </w:p>
        </w:tc>
      </w:tr>
      <w:tr w:rsidR="00867E3A" w:rsidRPr="00564F7F" w14:paraId="0E3A540F" w14:textId="77777777" w:rsidTr="00251892">
        <w:trPr>
          <w:jc w:val="center"/>
        </w:trPr>
        <w:tc>
          <w:tcPr>
            <w:tcW w:w="4814" w:type="dxa"/>
          </w:tcPr>
          <w:p w14:paraId="5155F9E3" w14:textId="7D1FF50B" w:rsidR="00867E3A" w:rsidRPr="00564F7F" w:rsidRDefault="00867E3A" w:rsidP="00251892">
            <w:pPr>
              <w:rPr>
                <w:rFonts w:cs="Arial"/>
                <w:snapToGrid w:val="0"/>
                <w:szCs w:val="24"/>
              </w:rPr>
            </w:pPr>
            <w:r w:rsidRPr="00564F7F">
              <w:rPr>
                <w:rFonts w:cs="Arial"/>
                <w:snapToGrid w:val="0"/>
                <w:szCs w:val="24"/>
              </w:rPr>
              <w:t>Langfristet gæld i procent af omsætningen</w:t>
            </w:r>
          </w:p>
        </w:tc>
        <w:tc>
          <w:tcPr>
            <w:tcW w:w="4814" w:type="dxa"/>
          </w:tcPr>
          <w:p w14:paraId="6A605F71" w14:textId="47810F37" w:rsidR="00867E3A" w:rsidRPr="00564F7F" w:rsidRDefault="0053251C" w:rsidP="00251892">
            <w:pPr>
              <w:jc w:val="center"/>
              <w:rPr>
                <w:rFonts w:cs="Arial"/>
                <w:snapToGrid w:val="0"/>
                <w:szCs w:val="24"/>
              </w:rPr>
            </w:pPr>
            <w:r w:rsidRPr="00564F7F">
              <w:rPr>
                <w:rFonts w:cs="Arial"/>
                <w:snapToGrid w:val="0"/>
                <w:szCs w:val="24"/>
              </w:rPr>
              <w:t>X pct.</w:t>
            </w:r>
          </w:p>
        </w:tc>
      </w:tr>
      <w:tr w:rsidR="00867E3A" w:rsidRPr="00564F7F" w14:paraId="021EF7AC" w14:textId="77777777" w:rsidTr="00251892">
        <w:trPr>
          <w:jc w:val="center"/>
        </w:trPr>
        <w:tc>
          <w:tcPr>
            <w:tcW w:w="4814" w:type="dxa"/>
          </w:tcPr>
          <w:p w14:paraId="4D04FD4E" w14:textId="325C8783" w:rsidR="00867E3A" w:rsidRPr="00564F7F" w:rsidRDefault="00867E3A" w:rsidP="00251892">
            <w:pPr>
              <w:rPr>
                <w:rFonts w:cs="Arial"/>
                <w:snapToGrid w:val="0"/>
                <w:szCs w:val="24"/>
              </w:rPr>
            </w:pPr>
            <w:r w:rsidRPr="00564F7F">
              <w:rPr>
                <w:rFonts w:cs="Arial"/>
                <w:snapToGrid w:val="0"/>
                <w:szCs w:val="24"/>
              </w:rPr>
              <w:t>Soliditetsgrad</w:t>
            </w:r>
          </w:p>
        </w:tc>
        <w:tc>
          <w:tcPr>
            <w:tcW w:w="4814" w:type="dxa"/>
          </w:tcPr>
          <w:p w14:paraId="537672CD" w14:textId="2C7887A2" w:rsidR="00867E3A" w:rsidRPr="00564F7F" w:rsidRDefault="0053251C" w:rsidP="00251892">
            <w:pPr>
              <w:jc w:val="center"/>
              <w:rPr>
                <w:rFonts w:cs="Arial"/>
                <w:snapToGrid w:val="0"/>
                <w:szCs w:val="24"/>
              </w:rPr>
            </w:pPr>
            <w:r w:rsidRPr="00564F7F">
              <w:rPr>
                <w:rFonts w:cs="Arial"/>
                <w:snapToGrid w:val="0"/>
                <w:szCs w:val="24"/>
              </w:rPr>
              <w:t>X pct.</w:t>
            </w:r>
          </w:p>
        </w:tc>
      </w:tr>
      <w:tr w:rsidR="00F9383E" w:rsidRPr="00564F7F" w14:paraId="63503B1E" w14:textId="77777777" w:rsidTr="00251892">
        <w:trPr>
          <w:jc w:val="center"/>
        </w:trPr>
        <w:tc>
          <w:tcPr>
            <w:tcW w:w="4814" w:type="dxa"/>
          </w:tcPr>
          <w:p w14:paraId="03E0C67F" w14:textId="3313B84C" w:rsidR="00F9383E" w:rsidRPr="00564F7F" w:rsidRDefault="00F9383E" w:rsidP="00251892">
            <w:pPr>
              <w:rPr>
                <w:rFonts w:cs="Arial"/>
                <w:snapToGrid w:val="0"/>
                <w:szCs w:val="24"/>
              </w:rPr>
            </w:pPr>
            <w:r w:rsidRPr="00564F7F">
              <w:rPr>
                <w:rFonts w:cs="Arial"/>
                <w:snapToGrid w:val="0"/>
                <w:szCs w:val="24"/>
              </w:rPr>
              <w:t>Selvfinansieringsgrad</w:t>
            </w:r>
          </w:p>
        </w:tc>
        <w:tc>
          <w:tcPr>
            <w:tcW w:w="4814" w:type="dxa"/>
          </w:tcPr>
          <w:p w14:paraId="612BAB1C" w14:textId="7B159327" w:rsidR="00F9383E" w:rsidRPr="00564F7F" w:rsidRDefault="00F9383E" w:rsidP="00251892">
            <w:pPr>
              <w:jc w:val="center"/>
              <w:rPr>
                <w:rFonts w:cs="Arial"/>
                <w:snapToGrid w:val="0"/>
                <w:szCs w:val="24"/>
              </w:rPr>
            </w:pPr>
            <w:r w:rsidRPr="00564F7F">
              <w:rPr>
                <w:rFonts w:cs="Arial"/>
                <w:snapToGrid w:val="0"/>
                <w:szCs w:val="24"/>
              </w:rPr>
              <w:t xml:space="preserve">X pct. </w:t>
            </w:r>
          </w:p>
        </w:tc>
      </w:tr>
      <w:tr w:rsidR="00867E3A" w:rsidRPr="00564F7F" w14:paraId="7F5B5397" w14:textId="77777777" w:rsidTr="00251892">
        <w:trPr>
          <w:jc w:val="center"/>
        </w:trPr>
        <w:tc>
          <w:tcPr>
            <w:tcW w:w="4814" w:type="dxa"/>
          </w:tcPr>
          <w:p w14:paraId="791022C0" w14:textId="5907DB90" w:rsidR="00867E3A" w:rsidRPr="00564F7F" w:rsidRDefault="00867E3A" w:rsidP="00251892">
            <w:pPr>
              <w:rPr>
                <w:rFonts w:cs="Arial"/>
                <w:snapToGrid w:val="0"/>
                <w:szCs w:val="24"/>
              </w:rPr>
            </w:pPr>
            <w:r w:rsidRPr="00564F7F">
              <w:rPr>
                <w:rFonts w:cs="Arial"/>
                <w:snapToGrid w:val="0"/>
                <w:szCs w:val="24"/>
              </w:rPr>
              <w:t>Likviditetsgrad</w:t>
            </w:r>
          </w:p>
        </w:tc>
        <w:tc>
          <w:tcPr>
            <w:tcW w:w="4814" w:type="dxa"/>
          </w:tcPr>
          <w:p w14:paraId="7B121277" w14:textId="4EBC30E8" w:rsidR="00867E3A" w:rsidRPr="00564F7F" w:rsidRDefault="0053251C" w:rsidP="00251892">
            <w:pPr>
              <w:jc w:val="center"/>
              <w:rPr>
                <w:rFonts w:cs="Arial"/>
                <w:snapToGrid w:val="0"/>
                <w:szCs w:val="24"/>
              </w:rPr>
            </w:pPr>
            <w:r w:rsidRPr="00564F7F">
              <w:rPr>
                <w:rFonts w:cs="Arial"/>
                <w:snapToGrid w:val="0"/>
                <w:szCs w:val="24"/>
              </w:rPr>
              <w:t>X pct.</w:t>
            </w:r>
          </w:p>
        </w:tc>
      </w:tr>
      <w:tr w:rsidR="00453EFD" w:rsidRPr="00564F7F" w14:paraId="7F808631" w14:textId="77777777" w:rsidTr="00251892">
        <w:trPr>
          <w:jc w:val="center"/>
        </w:trPr>
        <w:tc>
          <w:tcPr>
            <w:tcW w:w="4814" w:type="dxa"/>
          </w:tcPr>
          <w:p w14:paraId="41579692" w14:textId="23891E04" w:rsidR="00453EFD" w:rsidRPr="00564F7F" w:rsidRDefault="00453EFD" w:rsidP="00251892">
            <w:pPr>
              <w:ind w:left="0" w:firstLine="0"/>
              <w:rPr>
                <w:rFonts w:cs="Arial"/>
                <w:snapToGrid w:val="0"/>
                <w:szCs w:val="24"/>
              </w:rPr>
            </w:pPr>
            <w:r w:rsidRPr="00564F7F">
              <w:rPr>
                <w:rFonts w:cs="Arial"/>
                <w:snapToGrid w:val="0"/>
                <w:szCs w:val="24"/>
              </w:rPr>
              <w:t>Likviditetsbehovsanalyse</w:t>
            </w:r>
          </w:p>
        </w:tc>
        <w:tc>
          <w:tcPr>
            <w:tcW w:w="4814" w:type="dxa"/>
          </w:tcPr>
          <w:p w14:paraId="5838361B" w14:textId="160E0151" w:rsidR="00453EFD" w:rsidRPr="00564F7F" w:rsidRDefault="00BF26FF" w:rsidP="00BF26FF">
            <w:pPr>
              <w:ind w:left="0" w:firstLine="0"/>
              <w:jc w:val="center"/>
              <w:rPr>
                <w:rFonts w:cs="Arial"/>
                <w:snapToGrid w:val="0"/>
                <w:szCs w:val="24"/>
              </w:rPr>
            </w:pPr>
            <w:r w:rsidRPr="00564F7F">
              <w:rPr>
                <w:rFonts w:cs="Arial"/>
                <w:snapToGrid w:val="0"/>
                <w:szCs w:val="24"/>
              </w:rPr>
              <w:t>Skal r</w:t>
            </w:r>
            <w:r w:rsidR="0054748E" w:rsidRPr="00564F7F">
              <w:rPr>
                <w:rFonts w:cs="Arial"/>
                <w:snapToGrid w:val="0"/>
                <w:szCs w:val="24"/>
              </w:rPr>
              <w:t>ealisere et driftsresultat på x,x mio. kr. for at kunne finansiere afdrag og løbende investeringer</w:t>
            </w:r>
          </w:p>
        </w:tc>
      </w:tr>
      <w:tr w:rsidR="00E11A17" w:rsidRPr="00564F7F" w14:paraId="1CDECFD9" w14:textId="77777777" w:rsidTr="00251892">
        <w:trPr>
          <w:jc w:val="center"/>
        </w:trPr>
        <w:tc>
          <w:tcPr>
            <w:tcW w:w="4814" w:type="dxa"/>
          </w:tcPr>
          <w:p w14:paraId="397E4A78" w14:textId="4013EA33" w:rsidR="00E11A17" w:rsidRPr="00564F7F" w:rsidRDefault="00E11A17" w:rsidP="00251892">
            <w:pPr>
              <w:rPr>
                <w:rFonts w:cs="Arial"/>
                <w:snapToGrid w:val="0"/>
                <w:szCs w:val="24"/>
              </w:rPr>
            </w:pPr>
            <w:r w:rsidRPr="00564F7F">
              <w:rPr>
                <w:rFonts w:cs="Arial"/>
                <w:snapToGrid w:val="0"/>
                <w:szCs w:val="24"/>
              </w:rPr>
              <w:t>Afdragsfrihed</w:t>
            </w:r>
          </w:p>
        </w:tc>
        <w:tc>
          <w:tcPr>
            <w:tcW w:w="4814" w:type="dxa"/>
          </w:tcPr>
          <w:p w14:paraId="3CFBA467" w14:textId="63DDB4CE" w:rsidR="00E11A17" w:rsidRPr="00564F7F" w:rsidRDefault="00AA625B" w:rsidP="00251892">
            <w:pPr>
              <w:jc w:val="center"/>
              <w:rPr>
                <w:rFonts w:cs="Arial"/>
                <w:snapToGrid w:val="0"/>
                <w:szCs w:val="24"/>
              </w:rPr>
            </w:pPr>
            <w:r w:rsidRPr="00564F7F">
              <w:rPr>
                <w:rFonts w:cs="Arial"/>
                <w:snapToGrid w:val="0"/>
                <w:szCs w:val="24"/>
              </w:rPr>
              <w:t>X pct. langfristet gæld dækket</w:t>
            </w:r>
            <w:r w:rsidR="00E11A17" w:rsidRPr="00564F7F">
              <w:rPr>
                <w:rFonts w:cs="Arial"/>
                <w:snapToGrid w:val="0"/>
                <w:szCs w:val="24"/>
              </w:rPr>
              <w:t xml:space="preserve"> med afdragsfrihed</w:t>
            </w:r>
          </w:p>
        </w:tc>
      </w:tr>
      <w:tr w:rsidR="00AA625B" w:rsidRPr="00564F7F" w14:paraId="3029B419" w14:textId="77777777" w:rsidTr="00251892">
        <w:trPr>
          <w:jc w:val="center"/>
        </w:trPr>
        <w:tc>
          <w:tcPr>
            <w:tcW w:w="4814" w:type="dxa"/>
          </w:tcPr>
          <w:p w14:paraId="640CC4E9" w14:textId="5946F7DE" w:rsidR="00AA625B" w:rsidRPr="00564F7F" w:rsidRDefault="00251892" w:rsidP="00251892">
            <w:pPr>
              <w:ind w:left="0" w:firstLine="0"/>
              <w:rPr>
                <w:rFonts w:cs="Arial"/>
                <w:snapToGrid w:val="0"/>
                <w:szCs w:val="24"/>
              </w:rPr>
            </w:pPr>
            <w:r w:rsidRPr="00564F7F">
              <w:rPr>
                <w:rFonts w:cs="Arial"/>
                <w:snapToGrid w:val="0"/>
                <w:szCs w:val="24"/>
              </w:rPr>
              <w:t xml:space="preserve">Aftaler om </w:t>
            </w:r>
            <w:r w:rsidR="000579CB" w:rsidRPr="00564F7F">
              <w:rPr>
                <w:rFonts w:cs="Arial"/>
                <w:snapToGrid w:val="0"/>
                <w:szCs w:val="24"/>
              </w:rPr>
              <w:t xml:space="preserve">afledte </w:t>
            </w:r>
            <w:r w:rsidRPr="00564F7F">
              <w:rPr>
                <w:rFonts w:cs="Arial"/>
                <w:snapToGrid w:val="0"/>
                <w:szCs w:val="24"/>
              </w:rPr>
              <w:t>finansielle instrumenter indgået før 1. januar 2021</w:t>
            </w:r>
          </w:p>
          <w:p w14:paraId="58DCA9CC" w14:textId="5104F92C" w:rsidR="00AA625B" w:rsidRPr="00564F7F" w:rsidRDefault="00AA625B" w:rsidP="00251892">
            <w:pPr>
              <w:ind w:left="0" w:firstLine="0"/>
              <w:rPr>
                <w:rFonts w:cs="Arial"/>
                <w:snapToGrid w:val="0"/>
                <w:szCs w:val="24"/>
              </w:rPr>
            </w:pPr>
          </w:p>
        </w:tc>
        <w:tc>
          <w:tcPr>
            <w:tcW w:w="4814" w:type="dxa"/>
          </w:tcPr>
          <w:p w14:paraId="246ACC3B" w14:textId="5EE2CBC2" w:rsidR="00AA625B" w:rsidRPr="00564F7F" w:rsidRDefault="00AA625B" w:rsidP="0054748E">
            <w:pPr>
              <w:ind w:left="0" w:firstLine="0"/>
              <w:jc w:val="center"/>
              <w:rPr>
                <w:rFonts w:cs="Arial"/>
                <w:snapToGrid w:val="0"/>
                <w:szCs w:val="24"/>
              </w:rPr>
            </w:pPr>
            <w:r w:rsidRPr="00564F7F">
              <w:rPr>
                <w:rFonts w:cs="Arial"/>
                <w:snapToGrid w:val="0"/>
                <w:szCs w:val="24"/>
              </w:rPr>
              <w:t>X pct. langfristet gæld dækket med renteswap</w:t>
            </w:r>
            <w:r w:rsidR="00E77AB7" w:rsidRPr="00564F7F">
              <w:rPr>
                <w:rFonts w:cs="Arial"/>
                <w:snapToGrid w:val="0"/>
                <w:szCs w:val="24"/>
              </w:rPr>
              <w:t xml:space="preserve"> eller andre finansielle instrumenter, hvor indfrielseskursen er højere end 105</w:t>
            </w:r>
          </w:p>
        </w:tc>
      </w:tr>
    </w:tbl>
    <w:p w14:paraId="4E66F592" w14:textId="77777777" w:rsidR="000579CB" w:rsidRPr="00564F7F" w:rsidRDefault="000579CB" w:rsidP="00BA60CE">
      <w:pPr>
        <w:tabs>
          <w:tab w:val="left" w:pos="9356"/>
        </w:tabs>
        <w:spacing w:before="320" w:after="0" w:line="320" w:lineRule="exact"/>
        <w:ind w:left="964" w:hanging="964"/>
        <w:jc w:val="both"/>
        <w:rPr>
          <w:rFonts w:ascii="Garamond" w:hAnsi="Garamond" w:cs="Arial"/>
          <w:snapToGrid w:val="0"/>
          <w:sz w:val="24"/>
          <w:szCs w:val="24"/>
        </w:rPr>
      </w:pPr>
    </w:p>
    <w:p w14:paraId="7B11190E" w14:textId="77777777" w:rsidR="000579CB" w:rsidRPr="00564F7F" w:rsidRDefault="000579CB">
      <w:pPr>
        <w:rPr>
          <w:rFonts w:ascii="Garamond" w:hAnsi="Garamond" w:cs="Arial"/>
          <w:snapToGrid w:val="0"/>
          <w:sz w:val="24"/>
          <w:szCs w:val="24"/>
        </w:rPr>
      </w:pPr>
      <w:r w:rsidRPr="00564F7F">
        <w:rPr>
          <w:rFonts w:ascii="Garamond" w:hAnsi="Garamond" w:cs="Arial"/>
          <w:snapToGrid w:val="0"/>
          <w:sz w:val="24"/>
          <w:szCs w:val="24"/>
        </w:rPr>
        <w:br w:type="page"/>
      </w:r>
    </w:p>
    <w:p w14:paraId="217CAC99" w14:textId="5EE7BB80" w:rsidR="00BA60CE" w:rsidRPr="00564F7F" w:rsidRDefault="00BA60CE" w:rsidP="00BA60CE">
      <w:pPr>
        <w:tabs>
          <w:tab w:val="left" w:pos="9356"/>
        </w:tabs>
        <w:spacing w:before="320" w:after="0" w:line="320" w:lineRule="exact"/>
        <w:ind w:left="964" w:hanging="964"/>
        <w:jc w:val="both"/>
        <w:rPr>
          <w:rFonts w:ascii="Garamond" w:hAnsi="Garamond" w:cs="Arial"/>
          <w:snapToGrid w:val="0"/>
          <w:sz w:val="24"/>
          <w:szCs w:val="24"/>
        </w:rPr>
      </w:pPr>
      <w:r w:rsidRPr="00564F7F">
        <w:rPr>
          <w:rFonts w:ascii="Garamond" w:hAnsi="Garamond" w:cs="Arial"/>
          <w:snapToGrid w:val="0"/>
          <w:sz w:val="24"/>
          <w:szCs w:val="24"/>
        </w:rPr>
        <w:t>[Bynavn], den [dato måned år]</w:t>
      </w:r>
    </w:p>
    <w:p w14:paraId="46F61AA9" w14:textId="77777777" w:rsidR="00BA60CE" w:rsidRPr="00564F7F" w:rsidRDefault="00BA60CE" w:rsidP="00BA60CE">
      <w:pPr>
        <w:spacing w:before="320" w:after="120" w:line="240" w:lineRule="auto"/>
        <w:ind w:left="964" w:hanging="964"/>
        <w:jc w:val="both"/>
        <w:rPr>
          <w:rFonts w:ascii="Garamond" w:hAnsi="Garamond" w:cs="Times New Roman"/>
          <w:b/>
          <w:sz w:val="24"/>
          <w:szCs w:val="24"/>
        </w:rPr>
      </w:pPr>
    </w:p>
    <w:p w14:paraId="6A699E42" w14:textId="77777777" w:rsidR="00BA60CE" w:rsidRPr="00564F7F" w:rsidRDefault="00BA60CE" w:rsidP="00BA60CE">
      <w:pPr>
        <w:spacing w:before="320" w:after="120" w:line="240" w:lineRule="auto"/>
        <w:ind w:left="964" w:hanging="964"/>
        <w:jc w:val="both"/>
        <w:rPr>
          <w:rFonts w:ascii="Garamond" w:hAnsi="Garamond" w:cs="Times New Roman"/>
          <w:b/>
          <w:sz w:val="24"/>
          <w:szCs w:val="24"/>
        </w:rPr>
      </w:pPr>
      <w:r w:rsidRPr="00564F7F">
        <w:rPr>
          <w:rFonts w:ascii="Garamond" w:hAnsi="Garamond" w:cs="Times New Roman"/>
          <w:b/>
          <w:sz w:val="24"/>
          <w:szCs w:val="24"/>
        </w:rPr>
        <w:t>Bestyrelse</w:t>
      </w:r>
    </w:p>
    <w:p w14:paraId="70E93426" w14:textId="77777777" w:rsidR="00BA60CE" w:rsidRPr="00564F7F" w:rsidRDefault="00BA60CE" w:rsidP="00BA60CE">
      <w:pPr>
        <w:spacing w:before="320" w:after="0" w:line="320" w:lineRule="exact"/>
        <w:ind w:left="964" w:hanging="964"/>
        <w:jc w:val="both"/>
        <w:rPr>
          <w:rFonts w:ascii="Garamond" w:hAnsi="Garamond" w:cs="Arial"/>
          <w:sz w:val="24"/>
          <w:szCs w:val="24"/>
        </w:rPr>
      </w:pPr>
      <w:r w:rsidRPr="00564F7F">
        <w:rPr>
          <w:rFonts w:ascii="Garamond" w:hAnsi="Garamond" w:cs="Arial"/>
          <w:sz w:val="24"/>
          <w:szCs w:val="24"/>
        </w:rPr>
        <w:tab/>
      </w:r>
      <w:r w:rsidRPr="00564F7F">
        <w:rPr>
          <w:rFonts w:ascii="Garamond" w:hAnsi="Garamond" w:cs="Arial"/>
          <w:sz w:val="24"/>
          <w:szCs w:val="24"/>
        </w:rPr>
        <w:tab/>
      </w:r>
      <w:r w:rsidRPr="00564F7F">
        <w:rPr>
          <w:rFonts w:ascii="Garamond" w:hAnsi="Garamond" w:cs="Arial"/>
          <w:sz w:val="24"/>
          <w:szCs w:val="24"/>
        </w:rPr>
        <w:tab/>
      </w:r>
      <w:r w:rsidRPr="00564F7F">
        <w:rPr>
          <w:rFonts w:ascii="Garamond" w:hAnsi="Garamond" w:cs="Arial"/>
          <w:sz w:val="24"/>
          <w:szCs w:val="24"/>
        </w:rPr>
        <w:tab/>
      </w:r>
      <w:r w:rsidRPr="00564F7F">
        <w:rPr>
          <w:rFonts w:ascii="Garamond" w:hAnsi="Garamond" w:cs="Arial"/>
          <w:sz w:val="24"/>
          <w:szCs w:val="24"/>
        </w:rPr>
        <w:tab/>
      </w:r>
      <w:r w:rsidRPr="00564F7F">
        <w:rPr>
          <w:rFonts w:ascii="Garamond" w:hAnsi="Garamond" w:cs="Arial"/>
          <w:sz w:val="24"/>
          <w:szCs w:val="24"/>
        </w:rPr>
        <w:tab/>
      </w:r>
      <w:r w:rsidRPr="00564F7F">
        <w:rPr>
          <w:rFonts w:ascii="Garamond" w:hAnsi="Garamond" w:cs="Arial"/>
          <w:sz w:val="24"/>
          <w:szCs w:val="24"/>
        </w:rPr>
        <w:tab/>
      </w:r>
      <w:r w:rsidRPr="00564F7F">
        <w:rPr>
          <w:rFonts w:ascii="Garamond" w:hAnsi="Garamond" w:cs="Arial"/>
          <w:sz w:val="24"/>
          <w:szCs w:val="24"/>
        </w:rPr>
        <w:tab/>
      </w:r>
    </w:p>
    <w:tbl>
      <w:tblPr>
        <w:tblW w:w="0" w:type="auto"/>
        <w:tblLook w:val="0000" w:firstRow="0" w:lastRow="0" w:firstColumn="0" w:lastColumn="0" w:noHBand="0" w:noVBand="0"/>
      </w:tblPr>
      <w:tblGrid>
        <w:gridCol w:w="1848"/>
        <w:gridCol w:w="1801"/>
        <w:gridCol w:w="1872"/>
        <w:gridCol w:w="1801"/>
        <w:gridCol w:w="2316"/>
      </w:tblGrid>
      <w:tr w:rsidR="00BA60CE" w:rsidRPr="00564F7F" w14:paraId="5BF6DDC9" w14:textId="77777777" w:rsidTr="006F02A9">
        <w:tc>
          <w:tcPr>
            <w:tcW w:w="1892" w:type="dxa"/>
            <w:tcBorders>
              <w:top w:val="single" w:sz="4" w:space="0" w:color="auto"/>
              <w:bottom w:val="single" w:sz="4" w:space="0" w:color="auto"/>
            </w:tcBorders>
          </w:tcPr>
          <w:p w14:paraId="3D827E68" w14:textId="77777777" w:rsidR="00BA60CE" w:rsidRPr="00564F7F" w:rsidRDefault="00BA60CE" w:rsidP="00BA60CE">
            <w:pPr>
              <w:spacing w:before="320" w:after="0" w:line="320" w:lineRule="exact"/>
              <w:jc w:val="both"/>
              <w:rPr>
                <w:rFonts w:ascii="Garamond" w:hAnsi="Garamond" w:cs="Arial"/>
                <w:sz w:val="24"/>
                <w:szCs w:val="24"/>
              </w:rPr>
            </w:pPr>
            <w:r w:rsidRPr="00564F7F">
              <w:rPr>
                <w:rFonts w:ascii="Garamond" w:hAnsi="Garamond" w:cs="Arial"/>
                <w:sz w:val="24"/>
                <w:szCs w:val="24"/>
              </w:rPr>
              <w:t>Formand</w:t>
            </w:r>
          </w:p>
        </w:tc>
        <w:tc>
          <w:tcPr>
            <w:tcW w:w="1893" w:type="dxa"/>
          </w:tcPr>
          <w:p w14:paraId="52382523" w14:textId="77777777" w:rsidR="00BA60CE" w:rsidRPr="00564F7F" w:rsidRDefault="00BA60CE" w:rsidP="00BA60CE">
            <w:pPr>
              <w:spacing w:before="320" w:after="0" w:line="320" w:lineRule="exact"/>
              <w:ind w:left="964" w:hanging="964"/>
              <w:jc w:val="both"/>
              <w:rPr>
                <w:rFonts w:ascii="Garamond" w:hAnsi="Garamond" w:cs="Arial"/>
                <w:sz w:val="24"/>
                <w:szCs w:val="24"/>
              </w:rPr>
            </w:pPr>
          </w:p>
        </w:tc>
        <w:tc>
          <w:tcPr>
            <w:tcW w:w="1893" w:type="dxa"/>
            <w:tcBorders>
              <w:top w:val="single" w:sz="4" w:space="0" w:color="auto"/>
              <w:bottom w:val="single" w:sz="4" w:space="0" w:color="auto"/>
            </w:tcBorders>
          </w:tcPr>
          <w:p w14:paraId="4EF582E2" w14:textId="77777777" w:rsidR="00BA60CE" w:rsidRPr="00564F7F" w:rsidRDefault="00BA60CE" w:rsidP="00BA60CE">
            <w:pPr>
              <w:spacing w:before="320" w:after="0" w:line="320" w:lineRule="exact"/>
              <w:ind w:left="964" w:hanging="964"/>
              <w:jc w:val="both"/>
              <w:rPr>
                <w:rFonts w:ascii="Garamond" w:hAnsi="Garamond" w:cs="Arial"/>
                <w:sz w:val="24"/>
                <w:szCs w:val="24"/>
              </w:rPr>
            </w:pPr>
            <w:r w:rsidRPr="00564F7F">
              <w:rPr>
                <w:rFonts w:ascii="Garamond" w:hAnsi="Garamond" w:cs="Arial"/>
                <w:sz w:val="24"/>
                <w:szCs w:val="24"/>
              </w:rPr>
              <w:t>Næstformand</w:t>
            </w:r>
          </w:p>
        </w:tc>
        <w:tc>
          <w:tcPr>
            <w:tcW w:w="1893" w:type="dxa"/>
          </w:tcPr>
          <w:p w14:paraId="3BAB09C5" w14:textId="77777777" w:rsidR="00BA60CE" w:rsidRPr="00564F7F" w:rsidRDefault="00BA60CE" w:rsidP="00BA60CE">
            <w:pPr>
              <w:spacing w:before="320" w:after="0" w:line="320" w:lineRule="exact"/>
              <w:ind w:left="964" w:hanging="964"/>
              <w:jc w:val="both"/>
              <w:rPr>
                <w:rFonts w:ascii="Garamond" w:hAnsi="Garamond" w:cs="Arial"/>
                <w:sz w:val="24"/>
                <w:szCs w:val="24"/>
              </w:rPr>
            </w:pPr>
          </w:p>
        </w:tc>
        <w:tc>
          <w:tcPr>
            <w:tcW w:w="1893" w:type="dxa"/>
            <w:tcBorders>
              <w:top w:val="single" w:sz="4" w:space="0" w:color="auto"/>
              <w:bottom w:val="single" w:sz="4" w:space="0" w:color="auto"/>
            </w:tcBorders>
          </w:tcPr>
          <w:p w14:paraId="2BA29319" w14:textId="77777777" w:rsidR="00BA60CE" w:rsidRPr="00564F7F" w:rsidRDefault="00BA60CE" w:rsidP="00BA60CE">
            <w:pPr>
              <w:spacing w:after="0" w:line="320" w:lineRule="exact"/>
              <w:ind w:left="964" w:hanging="964"/>
              <w:rPr>
                <w:rFonts w:ascii="Garamond" w:hAnsi="Garamond" w:cs="Arial"/>
                <w:sz w:val="24"/>
                <w:szCs w:val="24"/>
              </w:rPr>
            </w:pPr>
          </w:p>
          <w:p w14:paraId="16F1F955" w14:textId="77777777" w:rsidR="00BA60CE" w:rsidRPr="00564F7F" w:rsidRDefault="00BA60CE" w:rsidP="00BA60CE">
            <w:pPr>
              <w:spacing w:after="0" w:line="320" w:lineRule="exact"/>
              <w:rPr>
                <w:rFonts w:ascii="Garamond" w:hAnsi="Garamond" w:cs="Arial"/>
                <w:sz w:val="24"/>
                <w:szCs w:val="24"/>
              </w:rPr>
            </w:pPr>
            <w:r w:rsidRPr="00564F7F">
              <w:rPr>
                <w:rFonts w:ascii="Garamond" w:hAnsi="Garamond" w:cs="Arial"/>
                <w:sz w:val="24"/>
                <w:szCs w:val="24"/>
              </w:rPr>
              <w:t>Øvrige stemme-berettigede bestyrelsesmedlemmer</w:t>
            </w:r>
          </w:p>
        </w:tc>
      </w:tr>
    </w:tbl>
    <w:p w14:paraId="28A752CB" w14:textId="77777777" w:rsidR="00535967" w:rsidRPr="00564F7F" w:rsidRDefault="00535967"/>
    <w:sectPr w:rsidR="00535967" w:rsidRPr="00564F7F">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0C19" w14:textId="77777777" w:rsidR="008A40DA" w:rsidRDefault="008A40DA" w:rsidP="00BA60CE">
      <w:pPr>
        <w:spacing w:after="0" w:line="240" w:lineRule="auto"/>
      </w:pPr>
      <w:r>
        <w:separator/>
      </w:r>
    </w:p>
  </w:endnote>
  <w:endnote w:type="continuationSeparator" w:id="0">
    <w:p w14:paraId="56B89537" w14:textId="77777777" w:rsidR="008A40DA" w:rsidRDefault="008A40DA" w:rsidP="00BA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466780"/>
      <w:docPartObj>
        <w:docPartGallery w:val="Page Numbers (Bottom of Page)"/>
        <w:docPartUnique/>
      </w:docPartObj>
    </w:sdtPr>
    <w:sdtEndPr/>
    <w:sdtContent>
      <w:p w14:paraId="249E259F" w14:textId="752728C7" w:rsidR="00C3078A" w:rsidRDefault="00C3078A">
        <w:pPr>
          <w:pStyle w:val="Sidefod"/>
          <w:jc w:val="center"/>
        </w:pPr>
        <w:r>
          <w:fldChar w:fldCharType="begin"/>
        </w:r>
        <w:r>
          <w:instrText>PAGE   \* MERGEFORMAT</w:instrText>
        </w:r>
        <w:r>
          <w:fldChar w:fldCharType="separate"/>
        </w:r>
        <w:r w:rsidR="00914B25">
          <w:rPr>
            <w:noProof/>
          </w:rPr>
          <w:t>1</w:t>
        </w:r>
        <w:r>
          <w:fldChar w:fldCharType="end"/>
        </w:r>
      </w:p>
    </w:sdtContent>
  </w:sdt>
  <w:p w14:paraId="59610612" w14:textId="1BB25CC8" w:rsidR="00525D50" w:rsidRDefault="00525D5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92224" w14:textId="77777777" w:rsidR="008A40DA" w:rsidRDefault="008A40DA" w:rsidP="00BA60CE">
      <w:pPr>
        <w:spacing w:after="0" w:line="240" w:lineRule="auto"/>
      </w:pPr>
      <w:r>
        <w:separator/>
      </w:r>
    </w:p>
  </w:footnote>
  <w:footnote w:type="continuationSeparator" w:id="0">
    <w:p w14:paraId="326A9810" w14:textId="77777777" w:rsidR="008A40DA" w:rsidRDefault="008A40DA" w:rsidP="00BA60CE">
      <w:pPr>
        <w:spacing w:after="0" w:line="240" w:lineRule="auto"/>
      </w:pPr>
      <w:r>
        <w:continuationSeparator/>
      </w:r>
    </w:p>
  </w:footnote>
  <w:footnote w:id="1">
    <w:p w14:paraId="12D76FF7" w14:textId="77777777" w:rsidR="00BA60CE" w:rsidRDefault="00BA60CE" w:rsidP="00BA60CE">
      <w:pPr>
        <w:pStyle w:val="Fodnotetekst"/>
        <w:ind w:left="0" w:firstLine="0"/>
      </w:pPr>
      <w:r>
        <w:rPr>
          <w:rStyle w:val="Fodnotehenvisning"/>
        </w:rPr>
        <w:footnoteRef/>
      </w:r>
      <w:r>
        <w:t xml:space="preserve"> Strategien for finansiel risikostyring har ophæng i</w:t>
      </w:r>
      <w:r w:rsidR="006E4A08">
        <w:t xml:space="preserve"> § 5 i</w:t>
      </w:r>
      <w:r>
        <w:t xml:space="preserve"> bekendtgørelse nr. 1954 af 14/12/2020 om optagelse af lån m.v. og om strategi for finansiel risikostyring for institutioner for almengymnasiale uddannelser og voksenuddannelse, institutioner for erhvervsrettet uddannelse og institutioner for forberedende grunduddannelse. Strategien skal til enhver tid følge den gældende bekendtgørelse.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F80F8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081F6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9C82E3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8A43A9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A516DDA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AB08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6040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D832D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18EE7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ED2C8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D15635"/>
    <w:multiLevelType w:val="multilevel"/>
    <w:tmpl w:val="43349FEE"/>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b w:val="0"/>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1" w15:restartNumberingAfterBreak="0">
    <w:nsid w:val="4F397CE6"/>
    <w:multiLevelType w:val="hybridMultilevel"/>
    <w:tmpl w:val="BF3E6318"/>
    <w:lvl w:ilvl="0" w:tplc="E9C007A6">
      <w:start w:val="1"/>
      <w:numFmt w:val="decimal"/>
      <w:lvlText w:val="%1"/>
      <w:lvlJc w:val="left"/>
      <w:pPr>
        <w:ind w:left="720" w:hanging="360"/>
      </w:pPr>
      <w:rPr>
        <w:rFonts w:ascii="Garamond" w:eastAsiaTheme="minorHAnsi" w:hAnsi="Garamond" w:cs="Arial"/>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231431C"/>
    <w:multiLevelType w:val="multilevel"/>
    <w:tmpl w:val="43349FEE"/>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b w:val="0"/>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3" w15:restartNumberingAfterBreak="0">
    <w:nsid w:val="7B153965"/>
    <w:multiLevelType w:val="hybridMultilevel"/>
    <w:tmpl w:val="230CDD90"/>
    <w:lvl w:ilvl="0" w:tplc="4D9AA66E">
      <w:start w:val="3"/>
      <w:numFmt w:val="bullet"/>
      <w:lvlText w:val="-"/>
      <w:lvlJc w:val="left"/>
      <w:pPr>
        <w:ind w:left="1418" w:hanging="360"/>
      </w:pPr>
      <w:rPr>
        <w:rFonts w:ascii="Garamond" w:eastAsia="Times New Roman" w:hAnsi="Garamond" w:cs="Times New Roman" w:hint="default"/>
      </w:rPr>
    </w:lvl>
    <w:lvl w:ilvl="1" w:tplc="04060003" w:tentative="1">
      <w:start w:val="1"/>
      <w:numFmt w:val="bullet"/>
      <w:lvlText w:val="o"/>
      <w:lvlJc w:val="left"/>
      <w:pPr>
        <w:ind w:left="2138" w:hanging="360"/>
      </w:pPr>
      <w:rPr>
        <w:rFonts w:ascii="Courier New" w:hAnsi="Courier New" w:cs="Courier New" w:hint="default"/>
      </w:rPr>
    </w:lvl>
    <w:lvl w:ilvl="2" w:tplc="04060005" w:tentative="1">
      <w:start w:val="1"/>
      <w:numFmt w:val="bullet"/>
      <w:lvlText w:val=""/>
      <w:lvlJc w:val="left"/>
      <w:pPr>
        <w:ind w:left="2858" w:hanging="360"/>
      </w:pPr>
      <w:rPr>
        <w:rFonts w:ascii="Wingdings" w:hAnsi="Wingdings" w:hint="default"/>
      </w:rPr>
    </w:lvl>
    <w:lvl w:ilvl="3" w:tplc="04060001" w:tentative="1">
      <w:start w:val="1"/>
      <w:numFmt w:val="bullet"/>
      <w:lvlText w:val=""/>
      <w:lvlJc w:val="left"/>
      <w:pPr>
        <w:ind w:left="3578" w:hanging="360"/>
      </w:pPr>
      <w:rPr>
        <w:rFonts w:ascii="Symbol" w:hAnsi="Symbol" w:hint="default"/>
      </w:rPr>
    </w:lvl>
    <w:lvl w:ilvl="4" w:tplc="04060003" w:tentative="1">
      <w:start w:val="1"/>
      <w:numFmt w:val="bullet"/>
      <w:lvlText w:val="o"/>
      <w:lvlJc w:val="left"/>
      <w:pPr>
        <w:ind w:left="4298" w:hanging="360"/>
      </w:pPr>
      <w:rPr>
        <w:rFonts w:ascii="Courier New" w:hAnsi="Courier New" w:cs="Courier New" w:hint="default"/>
      </w:rPr>
    </w:lvl>
    <w:lvl w:ilvl="5" w:tplc="04060005" w:tentative="1">
      <w:start w:val="1"/>
      <w:numFmt w:val="bullet"/>
      <w:lvlText w:val=""/>
      <w:lvlJc w:val="left"/>
      <w:pPr>
        <w:ind w:left="5018" w:hanging="360"/>
      </w:pPr>
      <w:rPr>
        <w:rFonts w:ascii="Wingdings" w:hAnsi="Wingdings" w:hint="default"/>
      </w:rPr>
    </w:lvl>
    <w:lvl w:ilvl="6" w:tplc="04060001" w:tentative="1">
      <w:start w:val="1"/>
      <w:numFmt w:val="bullet"/>
      <w:lvlText w:val=""/>
      <w:lvlJc w:val="left"/>
      <w:pPr>
        <w:ind w:left="5738" w:hanging="360"/>
      </w:pPr>
      <w:rPr>
        <w:rFonts w:ascii="Symbol" w:hAnsi="Symbol" w:hint="default"/>
      </w:rPr>
    </w:lvl>
    <w:lvl w:ilvl="7" w:tplc="04060003" w:tentative="1">
      <w:start w:val="1"/>
      <w:numFmt w:val="bullet"/>
      <w:lvlText w:val="o"/>
      <w:lvlJc w:val="left"/>
      <w:pPr>
        <w:ind w:left="6458" w:hanging="360"/>
      </w:pPr>
      <w:rPr>
        <w:rFonts w:ascii="Courier New" w:hAnsi="Courier New" w:cs="Courier New" w:hint="default"/>
      </w:rPr>
    </w:lvl>
    <w:lvl w:ilvl="8" w:tplc="04060005" w:tentative="1">
      <w:start w:val="1"/>
      <w:numFmt w:val="bullet"/>
      <w:lvlText w:val=""/>
      <w:lvlJc w:val="left"/>
      <w:pPr>
        <w:ind w:left="7178" w:hanging="360"/>
      </w:pPr>
      <w:rPr>
        <w:rFonts w:ascii="Wingdings" w:hAnsi="Wingdings" w:hint="default"/>
      </w:rPr>
    </w:lvl>
  </w:abstractNum>
  <w:abstractNum w:abstractNumId="14" w15:restartNumberingAfterBreak="0">
    <w:nsid w:val="7FC3315F"/>
    <w:multiLevelType w:val="hybridMultilevel"/>
    <w:tmpl w:val="8CC251E0"/>
    <w:lvl w:ilvl="0" w:tplc="4D9AA66E">
      <w:start w:val="3"/>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0"/>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CE"/>
    <w:rsid w:val="000579CB"/>
    <w:rsid w:val="00061621"/>
    <w:rsid w:val="0007110F"/>
    <w:rsid w:val="000C393D"/>
    <w:rsid w:val="00131BBD"/>
    <w:rsid w:val="001332D5"/>
    <w:rsid w:val="0013521D"/>
    <w:rsid w:val="0013582F"/>
    <w:rsid w:val="00152CAD"/>
    <w:rsid w:val="001574C8"/>
    <w:rsid w:val="00180C07"/>
    <w:rsid w:val="001F4909"/>
    <w:rsid w:val="002264F1"/>
    <w:rsid w:val="00234393"/>
    <w:rsid w:val="0024181C"/>
    <w:rsid w:val="00244F42"/>
    <w:rsid w:val="00246164"/>
    <w:rsid w:val="002470F0"/>
    <w:rsid w:val="00251892"/>
    <w:rsid w:val="00270CC0"/>
    <w:rsid w:val="002747AB"/>
    <w:rsid w:val="002941B0"/>
    <w:rsid w:val="002A15B2"/>
    <w:rsid w:val="002C76E1"/>
    <w:rsid w:val="003049CF"/>
    <w:rsid w:val="00352D3C"/>
    <w:rsid w:val="00387F5E"/>
    <w:rsid w:val="00393101"/>
    <w:rsid w:val="003C453C"/>
    <w:rsid w:val="003E5B30"/>
    <w:rsid w:val="003E68EE"/>
    <w:rsid w:val="00425A0F"/>
    <w:rsid w:val="004359B0"/>
    <w:rsid w:val="00452A75"/>
    <w:rsid w:val="00453EFD"/>
    <w:rsid w:val="00482D85"/>
    <w:rsid w:val="00493249"/>
    <w:rsid w:val="004B6EDE"/>
    <w:rsid w:val="004C63CB"/>
    <w:rsid w:val="004F5C55"/>
    <w:rsid w:val="0050668B"/>
    <w:rsid w:val="00522A1F"/>
    <w:rsid w:val="00525D50"/>
    <w:rsid w:val="0053251C"/>
    <w:rsid w:val="00535967"/>
    <w:rsid w:val="0053640F"/>
    <w:rsid w:val="0054748E"/>
    <w:rsid w:val="0055532C"/>
    <w:rsid w:val="005611DA"/>
    <w:rsid w:val="00564F7F"/>
    <w:rsid w:val="00575D19"/>
    <w:rsid w:val="005852A3"/>
    <w:rsid w:val="005C14E8"/>
    <w:rsid w:val="005F6903"/>
    <w:rsid w:val="00600D27"/>
    <w:rsid w:val="0060695D"/>
    <w:rsid w:val="006272B5"/>
    <w:rsid w:val="006337EB"/>
    <w:rsid w:val="0063738B"/>
    <w:rsid w:val="006570D3"/>
    <w:rsid w:val="0065756C"/>
    <w:rsid w:val="006752F0"/>
    <w:rsid w:val="006760E0"/>
    <w:rsid w:val="0067691B"/>
    <w:rsid w:val="006A1D22"/>
    <w:rsid w:val="006D6FF9"/>
    <w:rsid w:val="006E4A08"/>
    <w:rsid w:val="006F383D"/>
    <w:rsid w:val="007003D0"/>
    <w:rsid w:val="00701CA2"/>
    <w:rsid w:val="007102B4"/>
    <w:rsid w:val="00713DF4"/>
    <w:rsid w:val="00713E03"/>
    <w:rsid w:val="00735F94"/>
    <w:rsid w:val="007731DB"/>
    <w:rsid w:val="007739AF"/>
    <w:rsid w:val="0079254E"/>
    <w:rsid w:val="007D4C32"/>
    <w:rsid w:val="007D6D2D"/>
    <w:rsid w:val="007F2D40"/>
    <w:rsid w:val="00821255"/>
    <w:rsid w:val="00867E3A"/>
    <w:rsid w:val="008A3EDC"/>
    <w:rsid w:val="008A40DA"/>
    <w:rsid w:val="008D62BB"/>
    <w:rsid w:val="00914B25"/>
    <w:rsid w:val="00934051"/>
    <w:rsid w:val="00940FF4"/>
    <w:rsid w:val="00965CF0"/>
    <w:rsid w:val="00965D07"/>
    <w:rsid w:val="009A666E"/>
    <w:rsid w:val="009B741E"/>
    <w:rsid w:val="009E504F"/>
    <w:rsid w:val="00A02700"/>
    <w:rsid w:val="00A25380"/>
    <w:rsid w:val="00A264DD"/>
    <w:rsid w:val="00A770C7"/>
    <w:rsid w:val="00A92143"/>
    <w:rsid w:val="00AA625B"/>
    <w:rsid w:val="00B64BEA"/>
    <w:rsid w:val="00BA60CE"/>
    <w:rsid w:val="00BD3B63"/>
    <w:rsid w:val="00BE18BB"/>
    <w:rsid w:val="00BE473F"/>
    <w:rsid w:val="00BF26FF"/>
    <w:rsid w:val="00C3078A"/>
    <w:rsid w:val="00C30EA5"/>
    <w:rsid w:val="00C5369A"/>
    <w:rsid w:val="00C5592D"/>
    <w:rsid w:val="00C67804"/>
    <w:rsid w:val="00C917E8"/>
    <w:rsid w:val="00C92EF2"/>
    <w:rsid w:val="00C96F26"/>
    <w:rsid w:val="00CA4B7B"/>
    <w:rsid w:val="00CA5827"/>
    <w:rsid w:val="00CC1A81"/>
    <w:rsid w:val="00CD0502"/>
    <w:rsid w:val="00CE4295"/>
    <w:rsid w:val="00CE723A"/>
    <w:rsid w:val="00CF7FCD"/>
    <w:rsid w:val="00D2026C"/>
    <w:rsid w:val="00D46F76"/>
    <w:rsid w:val="00D67477"/>
    <w:rsid w:val="00D70130"/>
    <w:rsid w:val="00D841E0"/>
    <w:rsid w:val="00DA371B"/>
    <w:rsid w:val="00DC13BB"/>
    <w:rsid w:val="00DD687A"/>
    <w:rsid w:val="00DE6C99"/>
    <w:rsid w:val="00DF1EF6"/>
    <w:rsid w:val="00DF69EA"/>
    <w:rsid w:val="00E00D74"/>
    <w:rsid w:val="00E11A17"/>
    <w:rsid w:val="00E20CE9"/>
    <w:rsid w:val="00E246EF"/>
    <w:rsid w:val="00E36041"/>
    <w:rsid w:val="00E40886"/>
    <w:rsid w:val="00E57370"/>
    <w:rsid w:val="00E75A25"/>
    <w:rsid w:val="00E76BC1"/>
    <w:rsid w:val="00E77AB7"/>
    <w:rsid w:val="00E84C6E"/>
    <w:rsid w:val="00E86850"/>
    <w:rsid w:val="00EA3B23"/>
    <w:rsid w:val="00EA5591"/>
    <w:rsid w:val="00EA599F"/>
    <w:rsid w:val="00EE3BE9"/>
    <w:rsid w:val="00EE6921"/>
    <w:rsid w:val="00F003CA"/>
    <w:rsid w:val="00F0346C"/>
    <w:rsid w:val="00F66E1A"/>
    <w:rsid w:val="00F9383E"/>
    <w:rsid w:val="00FB40DD"/>
    <w:rsid w:val="00FC341E"/>
    <w:rsid w:val="00FF4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EDB83"/>
  <w15:chartTrackingRefBased/>
  <w15:docId w15:val="{0B3A822A-77EB-4657-B3C8-36F1AF9D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64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64F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64F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564F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64F7F"/>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64F7F"/>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64F7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64F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4F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A60CE"/>
    <w:pPr>
      <w:spacing w:after="0" w:line="240" w:lineRule="auto"/>
      <w:ind w:left="964" w:hanging="964"/>
      <w:jc w:val="both"/>
    </w:pPr>
    <w:rPr>
      <w:rFonts w:ascii="Garamond" w:hAnsi="Garamond"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unhideWhenUsed/>
    <w:rsid w:val="00BA60CE"/>
    <w:rPr>
      <w:vertAlign w:val="superscript"/>
      <w:lang w:val="da-DK"/>
    </w:rPr>
  </w:style>
  <w:style w:type="paragraph" w:styleId="Fodnotetekst">
    <w:name w:val="footnote text"/>
    <w:basedOn w:val="Normal"/>
    <w:link w:val="FodnotetekstTegn"/>
    <w:uiPriority w:val="99"/>
    <w:semiHidden/>
    <w:unhideWhenUsed/>
    <w:rsid w:val="00BA60CE"/>
    <w:pPr>
      <w:spacing w:after="0" w:line="240" w:lineRule="auto"/>
      <w:ind w:left="964" w:hanging="964"/>
      <w:jc w:val="both"/>
    </w:pPr>
    <w:rPr>
      <w:rFonts w:ascii="Garamond" w:hAnsi="Garamond" w:cs="Times New Roman"/>
      <w:sz w:val="20"/>
      <w:szCs w:val="20"/>
    </w:rPr>
  </w:style>
  <w:style w:type="character" w:customStyle="1" w:styleId="FodnotetekstTegn">
    <w:name w:val="Fodnotetekst Tegn"/>
    <w:basedOn w:val="Standardskrifttypeiafsnit"/>
    <w:link w:val="Fodnotetekst"/>
    <w:uiPriority w:val="99"/>
    <w:semiHidden/>
    <w:rsid w:val="00BA60CE"/>
    <w:rPr>
      <w:rFonts w:ascii="Garamond" w:hAnsi="Garamond" w:cs="Times New Roman"/>
      <w:sz w:val="20"/>
      <w:szCs w:val="20"/>
      <w:lang w:val="da-DK"/>
    </w:rPr>
  </w:style>
  <w:style w:type="character" w:styleId="Kommentarhenvisning">
    <w:name w:val="annotation reference"/>
    <w:basedOn w:val="Standardskrifttypeiafsnit"/>
    <w:uiPriority w:val="99"/>
    <w:semiHidden/>
    <w:unhideWhenUsed/>
    <w:rsid w:val="00E00D74"/>
    <w:rPr>
      <w:sz w:val="16"/>
      <w:szCs w:val="16"/>
      <w:lang w:val="da-DK"/>
    </w:rPr>
  </w:style>
  <w:style w:type="paragraph" w:styleId="Kommentartekst">
    <w:name w:val="annotation text"/>
    <w:basedOn w:val="Normal"/>
    <w:link w:val="KommentartekstTegn"/>
    <w:uiPriority w:val="99"/>
    <w:semiHidden/>
    <w:unhideWhenUsed/>
    <w:rsid w:val="00E00D7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00D74"/>
    <w:rPr>
      <w:sz w:val="20"/>
      <w:szCs w:val="20"/>
      <w:lang w:val="da-DK"/>
    </w:rPr>
  </w:style>
  <w:style w:type="paragraph" w:styleId="Kommentaremne">
    <w:name w:val="annotation subject"/>
    <w:basedOn w:val="Kommentartekst"/>
    <w:next w:val="Kommentartekst"/>
    <w:link w:val="KommentaremneTegn"/>
    <w:uiPriority w:val="99"/>
    <w:semiHidden/>
    <w:unhideWhenUsed/>
    <w:rsid w:val="00E00D74"/>
    <w:rPr>
      <w:b/>
      <w:bCs/>
    </w:rPr>
  </w:style>
  <w:style w:type="character" w:customStyle="1" w:styleId="KommentaremneTegn">
    <w:name w:val="Kommentaremne Tegn"/>
    <w:basedOn w:val="KommentartekstTegn"/>
    <w:link w:val="Kommentaremne"/>
    <w:uiPriority w:val="99"/>
    <w:semiHidden/>
    <w:rsid w:val="00E00D74"/>
    <w:rPr>
      <w:b/>
      <w:bCs/>
      <w:sz w:val="20"/>
      <w:szCs w:val="20"/>
      <w:lang w:val="da-DK"/>
    </w:rPr>
  </w:style>
  <w:style w:type="paragraph" w:styleId="Markeringsbobletekst">
    <w:name w:val="Balloon Text"/>
    <w:basedOn w:val="Normal"/>
    <w:link w:val="MarkeringsbobletekstTegn"/>
    <w:uiPriority w:val="99"/>
    <w:semiHidden/>
    <w:unhideWhenUsed/>
    <w:rsid w:val="00E00D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0D74"/>
    <w:rPr>
      <w:rFonts w:ascii="Segoe UI" w:hAnsi="Segoe UI" w:cs="Segoe UI"/>
      <w:sz w:val="18"/>
      <w:szCs w:val="18"/>
      <w:lang w:val="da-DK"/>
    </w:rPr>
  </w:style>
  <w:style w:type="paragraph" w:styleId="Listeafsnit">
    <w:name w:val="List Paragraph"/>
    <w:basedOn w:val="Normal"/>
    <w:uiPriority w:val="34"/>
    <w:qFormat/>
    <w:rsid w:val="007731DB"/>
    <w:pPr>
      <w:ind w:left="720"/>
      <w:contextualSpacing/>
    </w:pPr>
  </w:style>
  <w:style w:type="paragraph" w:styleId="Korrektur">
    <w:name w:val="Revision"/>
    <w:hidden/>
    <w:uiPriority w:val="99"/>
    <w:semiHidden/>
    <w:rsid w:val="00453EFD"/>
    <w:pPr>
      <w:spacing w:after="0" w:line="240" w:lineRule="auto"/>
    </w:pPr>
  </w:style>
  <w:style w:type="paragraph" w:styleId="Sidehoved">
    <w:name w:val="header"/>
    <w:basedOn w:val="Normal"/>
    <w:link w:val="SidehovedTegn"/>
    <w:uiPriority w:val="99"/>
    <w:unhideWhenUsed/>
    <w:rsid w:val="00735F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5F94"/>
    <w:rPr>
      <w:lang w:val="da-DK"/>
    </w:rPr>
  </w:style>
  <w:style w:type="paragraph" w:styleId="Sidefod">
    <w:name w:val="footer"/>
    <w:basedOn w:val="Normal"/>
    <w:link w:val="SidefodTegn"/>
    <w:uiPriority w:val="99"/>
    <w:unhideWhenUsed/>
    <w:rsid w:val="00735F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5F94"/>
    <w:rPr>
      <w:lang w:val="da-DK"/>
    </w:rPr>
  </w:style>
  <w:style w:type="paragraph" w:styleId="Afsenderadresse">
    <w:name w:val="envelope return"/>
    <w:basedOn w:val="Normal"/>
    <w:uiPriority w:val="99"/>
    <w:semiHidden/>
    <w:unhideWhenUsed/>
    <w:rsid w:val="00564F7F"/>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64F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64F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64F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64F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64F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64F7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64F7F"/>
    <w:rPr>
      <w:rFonts w:ascii="Consolas" w:hAnsi="Consolas"/>
      <w:sz w:val="21"/>
      <w:szCs w:val="21"/>
      <w:lang w:val="da-DK"/>
    </w:rPr>
  </w:style>
  <w:style w:type="character" w:styleId="BesgtLink">
    <w:name w:val="FollowedHyperlink"/>
    <w:basedOn w:val="Standardskrifttypeiafsnit"/>
    <w:uiPriority w:val="99"/>
    <w:semiHidden/>
    <w:unhideWhenUsed/>
    <w:rsid w:val="00564F7F"/>
    <w:rPr>
      <w:color w:val="954F72" w:themeColor="followedHyperlink"/>
      <w:u w:val="single"/>
      <w:lang w:val="da-DK"/>
    </w:rPr>
  </w:style>
  <w:style w:type="paragraph" w:styleId="Bibliografi">
    <w:name w:val="Bibliography"/>
    <w:basedOn w:val="Normal"/>
    <w:next w:val="Normal"/>
    <w:uiPriority w:val="37"/>
    <w:semiHidden/>
    <w:unhideWhenUsed/>
    <w:rsid w:val="00564F7F"/>
  </w:style>
  <w:style w:type="paragraph" w:styleId="Billedtekst">
    <w:name w:val="caption"/>
    <w:basedOn w:val="Normal"/>
    <w:next w:val="Normal"/>
    <w:uiPriority w:val="35"/>
    <w:semiHidden/>
    <w:unhideWhenUsed/>
    <w:qFormat/>
    <w:rsid w:val="00564F7F"/>
    <w:pPr>
      <w:spacing w:after="200" w:line="240" w:lineRule="auto"/>
    </w:pPr>
    <w:rPr>
      <w:i/>
      <w:iCs/>
      <w:color w:val="44546A" w:themeColor="text2"/>
      <w:sz w:val="18"/>
      <w:szCs w:val="18"/>
    </w:rPr>
  </w:style>
  <w:style w:type="paragraph" w:styleId="Bloktekst">
    <w:name w:val="Block Text"/>
    <w:basedOn w:val="Normal"/>
    <w:uiPriority w:val="99"/>
    <w:semiHidden/>
    <w:unhideWhenUsed/>
    <w:rsid w:val="00564F7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564F7F"/>
    <w:rPr>
      <w:b/>
      <w:bCs/>
      <w:i/>
      <w:iCs/>
      <w:spacing w:val="5"/>
      <w:lang w:val="da-DK"/>
    </w:rPr>
  </w:style>
  <w:style w:type="paragraph" w:styleId="Brevhoved">
    <w:name w:val="Message Header"/>
    <w:basedOn w:val="Normal"/>
    <w:link w:val="BrevhovedTegn"/>
    <w:uiPriority w:val="99"/>
    <w:semiHidden/>
    <w:unhideWhenUsed/>
    <w:rsid w:val="00564F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64F7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64F7F"/>
    <w:pPr>
      <w:spacing w:after="120"/>
    </w:pPr>
  </w:style>
  <w:style w:type="character" w:customStyle="1" w:styleId="BrdtekstTegn">
    <w:name w:val="Brødtekst Tegn"/>
    <w:basedOn w:val="Standardskrifttypeiafsnit"/>
    <w:link w:val="Brdtekst"/>
    <w:uiPriority w:val="99"/>
    <w:semiHidden/>
    <w:rsid w:val="00564F7F"/>
    <w:rPr>
      <w:lang w:val="da-DK"/>
    </w:rPr>
  </w:style>
  <w:style w:type="paragraph" w:styleId="Brdtekst-frstelinjeindrykning1">
    <w:name w:val="Body Text First Indent"/>
    <w:basedOn w:val="Brdtekst"/>
    <w:link w:val="Brdtekst-frstelinjeindrykning1Tegn"/>
    <w:uiPriority w:val="99"/>
    <w:semiHidden/>
    <w:unhideWhenUsed/>
    <w:rsid w:val="00564F7F"/>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564F7F"/>
    <w:rPr>
      <w:lang w:val="da-DK"/>
    </w:rPr>
  </w:style>
  <w:style w:type="paragraph" w:styleId="Brdtekstindrykning">
    <w:name w:val="Body Text Indent"/>
    <w:basedOn w:val="Normal"/>
    <w:link w:val="BrdtekstindrykningTegn"/>
    <w:uiPriority w:val="99"/>
    <w:semiHidden/>
    <w:unhideWhenUsed/>
    <w:rsid w:val="00564F7F"/>
    <w:pPr>
      <w:spacing w:after="120"/>
      <w:ind w:left="283"/>
    </w:pPr>
  </w:style>
  <w:style w:type="character" w:customStyle="1" w:styleId="BrdtekstindrykningTegn">
    <w:name w:val="Brødtekstindrykning Tegn"/>
    <w:basedOn w:val="Standardskrifttypeiafsnit"/>
    <w:link w:val="Brdtekstindrykning"/>
    <w:uiPriority w:val="99"/>
    <w:semiHidden/>
    <w:rsid w:val="00564F7F"/>
    <w:rPr>
      <w:lang w:val="da-DK"/>
    </w:rPr>
  </w:style>
  <w:style w:type="paragraph" w:styleId="Brdtekst-frstelinjeindrykning2">
    <w:name w:val="Body Text First Indent 2"/>
    <w:basedOn w:val="Brdtekstindrykning"/>
    <w:link w:val="Brdtekst-frstelinjeindrykning2Tegn"/>
    <w:uiPriority w:val="99"/>
    <w:semiHidden/>
    <w:unhideWhenUsed/>
    <w:rsid w:val="00564F7F"/>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64F7F"/>
    <w:rPr>
      <w:lang w:val="da-DK"/>
    </w:rPr>
  </w:style>
  <w:style w:type="paragraph" w:styleId="Brdtekst2">
    <w:name w:val="Body Text 2"/>
    <w:basedOn w:val="Normal"/>
    <w:link w:val="Brdtekst2Tegn"/>
    <w:uiPriority w:val="99"/>
    <w:semiHidden/>
    <w:unhideWhenUsed/>
    <w:rsid w:val="00564F7F"/>
    <w:pPr>
      <w:spacing w:after="120" w:line="480" w:lineRule="auto"/>
    </w:pPr>
  </w:style>
  <w:style w:type="character" w:customStyle="1" w:styleId="Brdtekst2Tegn">
    <w:name w:val="Brødtekst 2 Tegn"/>
    <w:basedOn w:val="Standardskrifttypeiafsnit"/>
    <w:link w:val="Brdtekst2"/>
    <w:uiPriority w:val="99"/>
    <w:semiHidden/>
    <w:rsid w:val="00564F7F"/>
    <w:rPr>
      <w:lang w:val="da-DK"/>
    </w:rPr>
  </w:style>
  <w:style w:type="paragraph" w:styleId="Brdtekst3">
    <w:name w:val="Body Text 3"/>
    <w:basedOn w:val="Normal"/>
    <w:link w:val="Brdtekst3Tegn"/>
    <w:uiPriority w:val="99"/>
    <w:semiHidden/>
    <w:unhideWhenUsed/>
    <w:rsid w:val="00564F7F"/>
    <w:pPr>
      <w:spacing w:after="120"/>
    </w:pPr>
    <w:rPr>
      <w:sz w:val="16"/>
      <w:szCs w:val="16"/>
    </w:rPr>
  </w:style>
  <w:style w:type="character" w:customStyle="1" w:styleId="Brdtekst3Tegn">
    <w:name w:val="Brødtekst 3 Tegn"/>
    <w:basedOn w:val="Standardskrifttypeiafsnit"/>
    <w:link w:val="Brdtekst3"/>
    <w:uiPriority w:val="99"/>
    <w:semiHidden/>
    <w:rsid w:val="00564F7F"/>
    <w:rPr>
      <w:sz w:val="16"/>
      <w:szCs w:val="16"/>
      <w:lang w:val="da-DK"/>
    </w:rPr>
  </w:style>
  <w:style w:type="paragraph" w:styleId="Brdtekstindrykning2">
    <w:name w:val="Body Text Indent 2"/>
    <w:basedOn w:val="Normal"/>
    <w:link w:val="Brdtekstindrykning2Tegn"/>
    <w:uiPriority w:val="99"/>
    <w:semiHidden/>
    <w:unhideWhenUsed/>
    <w:rsid w:val="00564F7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64F7F"/>
    <w:rPr>
      <w:lang w:val="da-DK"/>
    </w:rPr>
  </w:style>
  <w:style w:type="paragraph" w:styleId="Brdtekstindrykning3">
    <w:name w:val="Body Text Indent 3"/>
    <w:basedOn w:val="Normal"/>
    <w:link w:val="Brdtekstindrykning3Tegn"/>
    <w:uiPriority w:val="99"/>
    <w:semiHidden/>
    <w:unhideWhenUsed/>
    <w:rsid w:val="00564F7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64F7F"/>
    <w:rPr>
      <w:sz w:val="16"/>
      <w:szCs w:val="16"/>
      <w:lang w:val="da-DK"/>
    </w:rPr>
  </w:style>
  <w:style w:type="paragraph" w:styleId="Citat">
    <w:name w:val="Quote"/>
    <w:basedOn w:val="Normal"/>
    <w:next w:val="Normal"/>
    <w:link w:val="CitatTegn"/>
    <w:uiPriority w:val="29"/>
    <w:qFormat/>
    <w:rsid w:val="00564F7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64F7F"/>
    <w:rPr>
      <w:i/>
      <w:iCs/>
      <w:color w:val="404040" w:themeColor="text1" w:themeTint="BF"/>
      <w:lang w:val="da-DK"/>
    </w:rPr>
  </w:style>
  <w:style w:type="paragraph" w:styleId="Citatoverskrift">
    <w:name w:val="toa heading"/>
    <w:basedOn w:val="Normal"/>
    <w:next w:val="Normal"/>
    <w:uiPriority w:val="99"/>
    <w:semiHidden/>
    <w:unhideWhenUsed/>
    <w:rsid w:val="00564F7F"/>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64F7F"/>
    <w:pPr>
      <w:spacing w:after="0"/>
      <w:ind w:left="220" w:hanging="220"/>
    </w:pPr>
  </w:style>
  <w:style w:type="paragraph" w:styleId="Dato">
    <w:name w:val="Date"/>
    <w:basedOn w:val="Normal"/>
    <w:next w:val="Normal"/>
    <w:link w:val="DatoTegn"/>
    <w:uiPriority w:val="99"/>
    <w:semiHidden/>
    <w:unhideWhenUsed/>
    <w:rsid w:val="00564F7F"/>
  </w:style>
  <w:style w:type="character" w:customStyle="1" w:styleId="DatoTegn">
    <w:name w:val="Dato Tegn"/>
    <w:basedOn w:val="Standardskrifttypeiafsnit"/>
    <w:link w:val="Dato"/>
    <w:uiPriority w:val="99"/>
    <w:semiHidden/>
    <w:rsid w:val="00564F7F"/>
    <w:rPr>
      <w:lang w:val="da-DK"/>
    </w:rPr>
  </w:style>
  <w:style w:type="paragraph" w:styleId="Dokumentoversigt">
    <w:name w:val="Document Map"/>
    <w:basedOn w:val="Normal"/>
    <w:link w:val="DokumentoversigtTegn"/>
    <w:uiPriority w:val="99"/>
    <w:semiHidden/>
    <w:unhideWhenUsed/>
    <w:rsid w:val="00564F7F"/>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64F7F"/>
    <w:rPr>
      <w:rFonts w:ascii="Segoe UI" w:hAnsi="Segoe UI" w:cs="Segoe UI"/>
      <w:sz w:val="16"/>
      <w:szCs w:val="16"/>
      <w:lang w:val="da-DK"/>
    </w:rPr>
  </w:style>
  <w:style w:type="table" w:styleId="Farvetgitter">
    <w:name w:val="Colorful Grid"/>
    <w:basedOn w:val="Tabel-Normal"/>
    <w:uiPriority w:val="73"/>
    <w:semiHidden/>
    <w:unhideWhenUsed/>
    <w:rsid w:val="00564F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64F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564F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64F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64F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64F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564F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64F7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64F7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564F7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64F7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64F7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64F7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564F7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64F7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64F7F"/>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64F7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64F7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64F7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64F7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64F7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564F7F"/>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64F7F"/>
    <w:rPr>
      <w:rFonts w:ascii="Consolas" w:hAnsi="Consolas"/>
      <w:sz w:val="20"/>
      <w:szCs w:val="20"/>
      <w:lang w:val="da-DK"/>
    </w:rPr>
  </w:style>
  <w:style w:type="character" w:styleId="Fremhv">
    <w:name w:val="Emphasis"/>
    <w:basedOn w:val="Standardskrifttypeiafsnit"/>
    <w:uiPriority w:val="20"/>
    <w:qFormat/>
    <w:rsid w:val="00564F7F"/>
    <w:rPr>
      <w:i/>
      <w:iCs/>
      <w:lang w:val="da-DK"/>
    </w:rPr>
  </w:style>
  <w:style w:type="table" w:styleId="Gittertabel1-lys">
    <w:name w:val="Grid Table 1 Light"/>
    <w:basedOn w:val="Tabel-Normal"/>
    <w:uiPriority w:val="46"/>
    <w:rsid w:val="00564F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64F7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64F7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64F7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64F7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64F7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64F7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64F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64F7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64F7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64F7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64F7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64F7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64F7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64F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64F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64F7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64F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64F7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64F7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64F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64F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64F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64F7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64F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64F7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64F7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64F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64F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64F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64F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64F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64F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64F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64F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64F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64F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64F7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64F7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64F7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64F7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64F7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64F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64F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64F7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64F7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64F7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64F7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64F7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64F7F"/>
    <w:pPr>
      <w:spacing w:after="0" w:line="240" w:lineRule="auto"/>
    </w:pPr>
    <w:rPr>
      <w:i/>
      <w:iCs/>
    </w:rPr>
  </w:style>
  <w:style w:type="character" w:customStyle="1" w:styleId="HTML-adresseTegn">
    <w:name w:val="HTML-adresse Tegn"/>
    <w:basedOn w:val="Standardskrifttypeiafsnit"/>
    <w:link w:val="HTML-adresse"/>
    <w:uiPriority w:val="99"/>
    <w:semiHidden/>
    <w:rsid w:val="00564F7F"/>
    <w:rPr>
      <w:i/>
      <w:iCs/>
      <w:lang w:val="da-DK"/>
    </w:rPr>
  </w:style>
  <w:style w:type="character" w:styleId="HTML-akronym">
    <w:name w:val="HTML Acronym"/>
    <w:basedOn w:val="Standardskrifttypeiafsnit"/>
    <w:uiPriority w:val="99"/>
    <w:semiHidden/>
    <w:unhideWhenUsed/>
    <w:rsid w:val="00564F7F"/>
    <w:rPr>
      <w:lang w:val="da-DK"/>
    </w:rPr>
  </w:style>
  <w:style w:type="character" w:styleId="HTML-citat">
    <w:name w:val="HTML Cite"/>
    <w:basedOn w:val="Standardskrifttypeiafsnit"/>
    <w:uiPriority w:val="99"/>
    <w:semiHidden/>
    <w:unhideWhenUsed/>
    <w:rsid w:val="00564F7F"/>
    <w:rPr>
      <w:i/>
      <w:iCs/>
      <w:lang w:val="da-DK"/>
    </w:rPr>
  </w:style>
  <w:style w:type="character" w:styleId="HTML-definition">
    <w:name w:val="HTML Definition"/>
    <w:basedOn w:val="Standardskrifttypeiafsnit"/>
    <w:uiPriority w:val="99"/>
    <w:semiHidden/>
    <w:unhideWhenUsed/>
    <w:rsid w:val="00564F7F"/>
    <w:rPr>
      <w:i/>
      <w:iCs/>
      <w:lang w:val="da-DK"/>
    </w:rPr>
  </w:style>
  <w:style w:type="character" w:styleId="HTML-eksempel">
    <w:name w:val="HTML Sample"/>
    <w:basedOn w:val="Standardskrifttypeiafsnit"/>
    <w:uiPriority w:val="99"/>
    <w:semiHidden/>
    <w:unhideWhenUsed/>
    <w:rsid w:val="00564F7F"/>
    <w:rPr>
      <w:rFonts w:ascii="Consolas" w:hAnsi="Consolas"/>
      <w:sz w:val="24"/>
      <w:szCs w:val="24"/>
      <w:lang w:val="da-DK"/>
    </w:rPr>
  </w:style>
  <w:style w:type="character" w:styleId="HTML-kode">
    <w:name w:val="HTML Code"/>
    <w:basedOn w:val="Standardskrifttypeiafsnit"/>
    <w:uiPriority w:val="99"/>
    <w:semiHidden/>
    <w:unhideWhenUsed/>
    <w:rsid w:val="00564F7F"/>
    <w:rPr>
      <w:rFonts w:ascii="Consolas" w:hAnsi="Consolas"/>
      <w:sz w:val="20"/>
      <w:szCs w:val="20"/>
      <w:lang w:val="da-DK"/>
    </w:rPr>
  </w:style>
  <w:style w:type="character" w:styleId="HTML-skrivemaskine">
    <w:name w:val="HTML Typewriter"/>
    <w:basedOn w:val="Standardskrifttypeiafsnit"/>
    <w:uiPriority w:val="99"/>
    <w:semiHidden/>
    <w:unhideWhenUsed/>
    <w:rsid w:val="00564F7F"/>
    <w:rPr>
      <w:rFonts w:ascii="Consolas" w:hAnsi="Consolas"/>
      <w:sz w:val="20"/>
      <w:szCs w:val="20"/>
      <w:lang w:val="da-DK"/>
    </w:rPr>
  </w:style>
  <w:style w:type="character" w:styleId="HTML-tastatur">
    <w:name w:val="HTML Keyboard"/>
    <w:basedOn w:val="Standardskrifttypeiafsnit"/>
    <w:uiPriority w:val="99"/>
    <w:semiHidden/>
    <w:unhideWhenUsed/>
    <w:rsid w:val="00564F7F"/>
    <w:rPr>
      <w:rFonts w:ascii="Consolas" w:hAnsi="Consolas"/>
      <w:sz w:val="20"/>
      <w:szCs w:val="20"/>
      <w:lang w:val="da-DK"/>
    </w:rPr>
  </w:style>
  <w:style w:type="character" w:styleId="HTML-variabel">
    <w:name w:val="HTML Variable"/>
    <w:basedOn w:val="Standardskrifttypeiafsnit"/>
    <w:uiPriority w:val="99"/>
    <w:semiHidden/>
    <w:unhideWhenUsed/>
    <w:rsid w:val="00564F7F"/>
    <w:rPr>
      <w:i/>
      <w:iCs/>
      <w:lang w:val="da-DK"/>
    </w:rPr>
  </w:style>
  <w:style w:type="character" w:styleId="Hyperlink">
    <w:name w:val="Hyperlink"/>
    <w:basedOn w:val="Standardskrifttypeiafsnit"/>
    <w:uiPriority w:val="99"/>
    <w:semiHidden/>
    <w:unhideWhenUsed/>
    <w:rsid w:val="00564F7F"/>
    <w:rPr>
      <w:color w:val="0563C1" w:themeColor="hyperlink"/>
      <w:u w:val="single"/>
      <w:lang w:val="da-DK"/>
    </w:rPr>
  </w:style>
  <w:style w:type="paragraph" w:styleId="Indeks1">
    <w:name w:val="index 1"/>
    <w:basedOn w:val="Normal"/>
    <w:next w:val="Normal"/>
    <w:autoRedefine/>
    <w:uiPriority w:val="99"/>
    <w:semiHidden/>
    <w:unhideWhenUsed/>
    <w:rsid w:val="00564F7F"/>
    <w:pPr>
      <w:spacing w:after="0" w:line="240" w:lineRule="auto"/>
      <w:ind w:left="220" w:hanging="220"/>
    </w:pPr>
  </w:style>
  <w:style w:type="paragraph" w:styleId="Indeks2">
    <w:name w:val="index 2"/>
    <w:basedOn w:val="Normal"/>
    <w:next w:val="Normal"/>
    <w:autoRedefine/>
    <w:uiPriority w:val="99"/>
    <w:semiHidden/>
    <w:unhideWhenUsed/>
    <w:rsid w:val="00564F7F"/>
    <w:pPr>
      <w:spacing w:after="0" w:line="240" w:lineRule="auto"/>
      <w:ind w:left="440" w:hanging="220"/>
    </w:pPr>
  </w:style>
  <w:style w:type="paragraph" w:styleId="Indeks3">
    <w:name w:val="index 3"/>
    <w:basedOn w:val="Normal"/>
    <w:next w:val="Normal"/>
    <w:autoRedefine/>
    <w:uiPriority w:val="99"/>
    <w:semiHidden/>
    <w:unhideWhenUsed/>
    <w:rsid w:val="00564F7F"/>
    <w:pPr>
      <w:spacing w:after="0" w:line="240" w:lineRule="auto"/>
      <w:ind w:left="660" w:hanging="220"/>
    </w:pPr>
  </w:style>
  <w:style w:type="paragraph" w:styleId="Indeks4">
    <w:name w:val="index 4"/>
    <w:basedOn w:val="Normal"/>
    <w:next w:val="Normal"/>
    <w:autoRedefine/>
    <w:uiPriority w:val="99"/>
    <w:semiHidden/>
    <w:unhideWhenUsed/>
    <w:rsid w:val="00564F7F"/>
    <w:pPr>
      <w:spacing w:after="0" w:line="240" w:lineRule="auto"/>
      <w:ind w:left="880" w:hanging="220"/>
    </w:pPr>
  </w:style>
  <w:style w:type="paragraph" w:styleId="Indeks5">
    <w:name w:val="index 5"/>
    <w:basedOn w:val="Normal"/>
    <w:next w:val="Normal"/>
    <w:autoRedefine/>
    <w:uiPriority w:val="99"/>
    <w:semiHidden/>
    <w:unhideWhenUsed/>
    <w:rsid w:val="00564F7F"/>
    <w:pPr>
      <w:spacing w:after="0" w:line="240" w:lineRule="auto"/>
      <w:ind w:left="1100" w:hanging="220"/>
    </w:pPr>
  </w:style>
  <w:style w:type="paragraph" w:styleId="Indeks6">
    <w:name w:val="index 6"/>
    <w:basedOn w:val="Normal"/>
    <w:next w:val="Normal"/>
    <w:autoRedefine/>
    <w:uiPriority w:val="99"/>
    <w:semiHidden/>
    <w:unhideWhenUsed/>
    <w:rsid w:val="00564F7F"/>
    <w:pPr>
      <w:spacing w:after="0" w:line="240" w:lineRule="auto"/>
      <w:ind w:left="1320" w:hanging="220"/>
    </w:pPr>
  </w:style>
  <w:style w:type="paragraph" w:styleId="Indeks7">
    <w:name w:val="index 7"/>
    <w:basedOn w:val="Normal"/>
    <w:next w:val="Normal"/>
    <w:autoRedefine/>
    <w:uiPriority w:val="99"/>
    <w:semiHidden/>
    <w:unhideWhenUsed/>
    <w:rsid w:val="00564F7F"/>
    <w:pPr>
      <w:spacing w:after="0" w:line="240" w:lineRule="auto"/>
      <w:ind w:left="1540" w:hanging="220"/>
    </w:pPr>
  </w:style>
  <w:style w:type="paragraph" w:styleId="Indeks8">
    <w:name w:val="index 8"/>
    <w:basedOn w:val="Normal"/>
    <w:next w:val="Normal"/>
    <w:autoRedefine/>
    <w:uiPriority w:val="99"/>
    <w:semiHidden/>
    <w:unhideWhenUsed/>
    <w:rsid w:val="00564F7F"/>
    <w:pPr>
      <w:spacing w:after="0" w:line="240" w:lineRule="auto"/>
      <w:ind w:left="1760" w:hanging="220"/>
    </w:pPr>
  </w:style>
  <w:style w:type="paragraph" w:styleId="Indeks9">
    <w:name w:val="index 9"/>
    <w:basedOn w:val="Normal"/>
    <w:next w:val="Normal"/>
    <w:autoRedefine/>
    <w:uiPriority w:val="99"/>
    <w:semiHidden/>
    <w:unhideWhenUsed/>
    <w:rsid w:val="00564F7F"/>
    <w:pPr>
      <w:spacing w:after="0" w:line="240" w:lineRule="auto"/>
      <w:ind w:left="1980" w:hanging="220"/>
    </w:pPr>
  </w:style>
  <w:style w:type="paragraph" w:styleId="Indeksoverskrift">
    <w:name w:val="index heading"/>
    <w:basedOn w:val="Normal"/>
    <w:next w:val="Indeks1"/>
    <w:uiPriority w:val="99"/>
    <w:semiHidden/>
    <w:unhideWhenUsed/>
    <w:rsid w:val="00564F7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64F7F"/>
    <w:pPr>
      <w:spacing w:after="100"/>
    </w:pPr>
  </w:style>
  <w:style w:type="paragraph" w:styleId="Indholdsfortegnelse2">
    <w:name w:val="toc 2"/>
    <w:basedOn w:val="Normal"/>
    <w:next w:val="Normal"/>
    <w:autoRedefine/>
    <w:uiPriority w:val="39"/>
    <w:semiHidden/>
    <w:unhideWhenUsed/>
    <w:rsid w:val="00564F7F"/>
    <w:pPr>
      <w:spacing w:after="100"/>
      <w:ind w:left="220"/>
    </w:pPr>
  </w:style>
  <w:style w:type="paragraph" w:styleId="Indholdsfortegnelse3">
    <w:name w:val="toc 3"/>
    <w:basedOn w:val="Normal"/>
    <w:next w:val="Normal"/>
    <w:autoRedefine/>
    <w:uiPriority w:val="39"/>
    <w:semiHidden/>
    <w:unhideWhenUsed/>
    <w:rsid w:val="00564F7F"/>
    <w:pPr>
      <w:spacing w:after="100"/>
      <w:ind w:left="440"/>
    </w:pPr>
  </w:style>
  <w:style w:type="paragraph" w:styleId="Indholdsfortegnelse4">
    <w:name w:val="toc 4"/>
    <w:basedOn w:val="Normal"/>
    <w:next w:val="Normal"/>
    <w:autoRedefine/>
    <w:uiPriority w:val="39"/>
    <w:semiHidden/>
    <w:unhideWhenUsed/>
    <w:rsid w:val="00564F7F"/>
    <w:pPr>
      <w:spacing w:after="100"/>
      <w:ind w:left="660"/>
    </w:pPr>
  </w:style>
  <w:style w:type="paragraph" w:styleId="Indholdsfortegnelse5">
    <w:name w:val="toc 5"/>
    <w:basedOn w:val="Normal"/>
    <w:next w:val="Normal"/>
    <w:autoRedefine/>
    <w:uiPriority w:val="39"/>
    <w:semiHidden/>
    <w:unhideWhenUsed/>
    <w:rsid w:val="00564F7F"/>
    <w:pPr>
      <w:spacing w:after="100"/>
      <w:ind w:left="880"/>
    </w:pPr>
  </w:style>
  <w:style w:type="paragraph" w:styleId="Indholdsfortegnelse6">
    <w:name w:val="toc 6"/>
    <w:basedOn w:val="Normal"/>
    <w:next w:val="Normal"/>
    <w:autoRedefine/>
    <w:uiPriority w:val="39"/>
    <w:semiHidden/>
    <w:unhideWhenUsed/>
    <w:rsid w:val="00564F7F"/>
    <w:pPr>
      <w:spacing w:after="100"/>
      <w:ind w:left="1100"/>
    </w:pPr>
  </w:style>
  <w:style w:type="paragraph" w:styleId="Indholdsfortegnelse7">
    <w:name w:val="toc 7"/>
    <w:basedOn w:val="Normal"/>
    <w:next w:val="Normal"/>
    <w:autoRedefine/>
    <w:uiPriority w:val="39"/>
    <w:semiHidden/>
    <w:unhideWhenUsed/>
    <w:rsid w:val="00564F7F"/>
    <w:pPr>
      <w:spacing w:after="100"/>
      <w:ind w:left="1320"/>
    </w:pPr>
  </w:style>
  <w:style w:type="paragraph" w:styleId="Indholdsfortegnelse8">
    <w:name w:val="toc 8"/>
    <w:basedOn w:val="Normal"/>
    <w:next w:val="Normal"/>
    <w:autoRedefine/>
    <w:uiPriority w:val="39"/>
    <w:semiHidden/>
    <w:unhideWhenUsed/>
    <w:rsid w:val="00564F7F"/>
    <w:pPr>
      <w:spacing w:after="100"/>
      <w:ind w:left="1540"/>
    </w:pPr>
  </w:style>
  <w:style w:type="paragraph" w:styleId="Indholdsfortegnelse9">
    <w:name w:val="toc 9"/>
    <w:basedOn w:val="Normal"/>
    <w:next w:val="Normal"/>
    <w:autoRedefine/>
    <w:uiPriority w:val="39"/>
    <w:semiHidden/>
    <w:unhideWhenUsed/>
    <w:rsid w:val="00564F7F"/>
    <w:pPr>
      <w:spacing w:after="100"/>
      <w:ind w:left="1760"/>
    </w:pPr>
  </w:style>
  <w:style w:type="paragraph" w:styleId="Ingenafstand">
    <w:name w:val="No Spacing"/>
    <w:uiPriority w:val="1"/>
    <w:qFormat/>
    <w:rsid w:val="00564F7F"/>
    <w:pPr>
      <w:spacing w:after="0" w:line="240" w:lineRule="auto"/>
    </w:pPr>
  </w:style>
  <w:style w:type="character" w:styleId="Kraftigfremhvning">
    <w:name w:val="Intense Emphasis"/>
    <w:basedOn w:val="Standardskrifttypeiafsnit"/>
    <w:uiPriority w:val="21"/>
    <w:qFormat/>
    <w:rsid w:val="00564F7F"/>
    <w:rPr>
      <w:i/>
      <w:iCs/>
      <w:color w:val="5B9BD5" w:themeColor="accent1"/>
      <w:lang w:val="da-DK"/>
    </w:rPr>
  </w:style>
  <w:style w:type="character" w:styleId="Kraftighenvisning">
    <w:name w:val="Intense Reference"/>
    <w:basedOn w:val="Standardskrifttypeiafsnit"/>
    <w:uiPriority w:val="32"/>
    <w:qFormat/>
    <w:rsid w:val="00564F7F"/>
    <w:rPr>
      <w:b/>
      <w:bCs/>
      <w:smallCaps/>
      <w:color w:val="5B9BD5" w:themeColor="accent1"/>
      <w:spacing w:val="5"/>
      <w:lang w:val="da-DK"/>
    </w:rPr>
  </w:style>
  <w:style w:type="character" w:styleId="Linjenummer">
    <w:name w:val="line number"/>
    <w:basedOn w:val="Standardskrifttypeiafsnit"/>
    <w:uiPriority w:val="99"/>
    <w:semiHidden/>
    <w:unhideWhenUsed/>
    <w:rsid w:val="00564F7F"/>
    <w:rPr>
      <w:lang w:val="da-DK"/>
    </w:rPr>
  </w:style>
  <w:style w:type="paragraph" w:styleId="Liste">
    <w:name w:val="List"/>
    <w:basedOn w:val="Normal"/>
    <w:uiPriority w:val="99"/>
    <w:semiHidden/>
    <w:unhideWhenUsed/>
    <w:rsid w:val="00564F7F"/>
    <w:pPr>
      <w:ind w:left="283" w:hanging="283"/>
      <w:contextualSpacing/>
    </w:pPr>
  </w:style>
  <w:style w:type="paragraph" w:styleId="Liste2">
    <w:name w:val="List 2"/>
    <w:basedOn w:val="Normal"/>
    <w:uiPriority w:val="99"/>
    <w:semiHidden/>
    <w:unhideWhenUsed/>
    <w:rsid w:val="00564F7F"/>
    <w:pPr>
      <w:ind w:left="566" w:hanging="283"/>
      <w:contextualSpacing/>
    </w:pPr>
  </w:style>
  <w:style w:type="paragraph" w:styleId="Liste3">
    <w:name w:val="List 3"/>
    <w:basedOn w:val="Normal"/>
    <w:uiPriority w:val="99"/>
    <w:semiHidden/>
    <w:unhideWhenUsed/>
    <w:rsid w:val="00564F7F"/>
    <w:pPr>
      <w:ind w:left="849" w:hanging="283"/>
      <w:contextualSpacing/>
    </w:pPr>
  </w:style>
  <w:style w:type="paragraph" w:styleId="Liste4">
    <w:name w:val="List 4"/>
    <w:basedOn w:val="Normal"/>
    <w:uiPriority w:val="99"/>
    <w:semiHidden/>
    <w:unhideWhenUsed/>
    <w:rsid w:val="00564F7F"/>
    <w:pPr>
      <w:ind w:left="1132" w:hanging="283"/>
      <w:contextualSpacing/>
    </w:pPr>
  </w:style>
  <w:style w:type="paragraph" w:styleId="Liste5">
    <w:name w:val="List 5"/>
    <w:basedOn w:val="Normal"/>
    <w:uiPriority w:val="99"/>
    <w:semiHidden/>
    <w:unhideWhenUsed/>
    <w:rsid w:val="00564F7F"/>
    <w:pPr>
      <w:ind w:left="1415" w:hanging="283"/>
      <w:contextualSpacing/>
    </w:pPr>
  </w:style>
  <w:style w:type="paragraph" w:styleId="Listeoverfigurer">
    <w:name w:val="table of figures"/>
    <w:basedOn w:val="Normal"/>
    <w:next w:val="Normal"/>
    <w:uiPriority w:val="99"/>
    <w:semiHidden/>
    <w:unhideWhenUsed/>
    <w:rsid w:val="00564F7F"/>
    <w:pPr>
      <w:spacing w:after="0"/>
    </w:pPr>
  </w:style>
  <w:style w:type="table" w:styleId="Listetabel1-lys">
    <w:name w:val="List Table 1 Light"/>
    <w:basedOn w:val="Tabel-Normal"/>
    <w:uiPriority w:val="46"/>
    <w:rsid w:val="00564F7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64F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64F7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64F7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64F7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64F7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64F7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64F7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64F7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64F7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64F7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64F7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64F7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64F7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64F7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64F7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64F7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64F7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64F7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64F7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64F7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64F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64F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64F7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64F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64F7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64F7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64F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64F7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64F7F"/>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64F7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64F7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64F7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64F7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64F7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64F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64F7F"/>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64F7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64F7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64F7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64F7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64F7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64F7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64F7F"/>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64F7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64F7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64F7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64F7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64F7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64F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64F7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564F7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64F7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64F7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64F7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564F7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64F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64F7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564F7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64F7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64F7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64F7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564F7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64F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64F7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564F7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64F7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64F7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64F7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564F7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64F7F"/>
    <w:pPr>
      <w:spacing w:after="0" w:line="240" w:lineRule="auto"/>
    </w:pPr>
  </w:style>
  <w:style w:type="character" w:customStyle="1" w:styleId="MailsignaturTegn">
    <w:name w:val="Mailsignatur Tegn"/>
    <w:basedOn w:val="Standardskrifttypeiafsnit"/>
    <w:link w:val="Mailsignatur"/>
    <w:uiPriority w:val="99"/>
    <w:semiHidden/>
    <w:rsid w:val="00564F7F"/>
    <w:rPr>
      <w:lang w:val="da-DK"/>
    </w:rPr>
  </w:style>
  <w:style w:type="paragraph" w:styleId="Makrotekst">
    <w:name w:val="macro"/>
    <w:link w:val="MakrotekstTegn"/>
    <w:uiPriority w:val="99"/>
    <w:semiHidden/>
    <w:unhideWhenUsed/>
    <w:rsid w:val="00564F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64F7F"/>
    <w:rPr>
      <w:rFonts w:ascii="Consolas" w:hAnsi="Consolas"/>
      <w:sz w:val="20"/>
      <w:szCs w:val="20"/>
      <w:lang w:val="da-DK"/>
    </w:rPr>
  </w:style>
  <w:style w:type="table" w:styleId="Mediumgitter1">
    <w:name w:val="Medium Grid 1"/>
    <w:basedOn w:val="Tabel-Normal"/>
    <w:uiPriority w:val="67"/>
    <w:semiHidden/>
    <w:unhideWhenUsed/>
    <w:rsid w:val="00564F7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64F7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564F7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64F7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64F7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64F7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564F7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64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64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564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64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64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64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564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64F7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64F7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564F7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64F7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64F7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64F7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564F7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64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64F7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64F7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64F7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64F7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64F7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64F7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64F7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64F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64F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64F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64F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64F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64F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64F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64F7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564F7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64F7F"/>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564F7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64F7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64F7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64F7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564F7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64F7F"/>
    <w:rPr>
      <w:rFonts w:ascii="Times New Roman" w:hAnsi="Times New Roman" w:cs="Times New Roman"/>
      <w:sz w:val="24"/>
      <w:szCs w:val="24"/>
    </w:rPr>
  </w:style>
  <w:style w:type="paragraph" w:styleId="Normalindrykning">
    <w:name w:val="Normal Indent"/>
    <w:basedOn w:val="Normal"/>
    <w:uiPriority w:val="99"/>
    <w:semiHidden/>
    <w:unhideWhenUsed/>
    <w:rsid w:val="00564F7F"/>
    <w:pPr>
      <w:ind w:left="1304"/>
    </w:pPr>
  </w:style>
  <w:style w:type="paragraph" w:styleId="Noteoverskrift">
    <w:name w:val="Note Heading"/>
    <w:basedOn w:val="Normal"/>
    <w:next w:val="Normal"/>
    <w:link w:val="NoteoverskriftTegn"/>
    <w:uiPriority w:val="99"/>
    <w:semiHidden/>
    <w:unhideWhenUsed/>
    <w:rsid w:val="00564F7F"/>
    <w:pPr>
      <w:spacing w:after="0" w:line="240" w:lineRule="auto"/>
    </w:pPr>
  </w:style>
  <w:style w:type="character" w:customStyle="1" w:styleId="NoteoverskriftTegn">
    <w:name w:val="Noteoverskrift Tegn"/>
    <w:basedOn w:val="Standardskrifttypeiafsnit"/>
    <w:link w:val="Noteoverskrift"/>
    <w:uiPriority w:val="99"/>
    <w:semiHidden/>
    <w:rsid w:val="00564F7F"/>
    <w:rPr>
      <w:lang w:val="da-DK"/>
    </w:rPr>
  </w:style>
  <w:style w:type="paragraph" w:styleId="Opstilling-forts">
    <w:name w:val="List Continue"/>
    <w:basedOn w:val="Normal"/>
    <w:uiPriority w:val="99"/>
    <w:semiHidden/>
    <w:unhideWhenUsed/>
    <w:rsid w:val="00564F7F"/>
    <w:pPr>
      <w:spacing w:after="120"/>
      <w:ind w:left="283"/>
      <w:contextualSpacing/>
    </w:pPr>
  </w:style>
  <w:style w:type="paragraph" w:styleId="Opstilling-forts2">
    <w:name w:val="List Continue 2"/>
    <w:basedOn w:val="Normal"/>
    <w:uiPriority w:val="99"/>
    <w:semiHidden/>
    <w:unhideWhenUsed/>
    <w:rsid w:val="00564F7F"/>
    <w:pPr>
      <w:spacing w:after="120"/>
      <w:ind w:left="566"/>
      <w:contextualSpacing/>
    </w:pPr>
  </w:style>
  <w:style w:type="paragraph" w:styleId="Opstilling-forts3">
    <w:name w:val="List Continue 3"/>
    <w:basedOn w:val="Normal"/>
    <w:uiPriority w:val="99"/>
    <w:semiHidden/>
    <w:unhideWhenUsed/>
    <w:rsid w:val="00564F7F"/>
    <w:pPr>
      <w:spacing w:after="120"/>
      <w:ind w:left="849"/>
      <w:contextualSpacing/>
    </w:pPr>
  </w:style>
  <w:style w:type="paragraph" w:styleId="Opstilling-forts4">
    <w:name w:val="List Continue 4"/>
    <w:basedOn w:val="Normal"/>
    <w:uiPriority w:val="99"/>
    <w:semiHidden/>
    <w:unhideWhenUsed/>
    <w:rsid w:val="00564F7F"/>
    <w:pPr>
      <w:spacing w:after="120"/>
      <w:ind w:left="1132"/>
      <w:contextualSpacing/>
    </w:pPr>
  </w:style>
  <w:style w:type="paragraph" w:styleId="Opstilling-forts5">
    <w:name w:val="List Continue 5"/>
    <w:basedOn w:val="Normal"/>
    <w:uiPriority w:val="99"/>
    <w:semiHidden/>
    <w:unhideWhenUsed/>
    <w:rsid w:val="00564F7F"/>
    <w:pPr>
      <w:spacing w:after="120"/>
      <w:ind w:left="1415"/>
      <w:contextualSpacing/>
    </w:pPr>
  </w:style>
  <w:style w:type="paragraph" w:styleId="Opstilling-punkttegn">
    <w:name w:val="List Bullet"/>
    <w:basedOn w:val="Normal"/>
    <w:uiPriority w:val="99"/>
    <w:semiHidden/>
    <w:unhideWhenUsed/>
    <w:rsid w:val="00564F7F"/>
    <w:pPr>
      <w:numPr>
        <w:numId w:val="6"/>
      </w:numPr>
      <w:contextualSpacing/>
    </w:pPr>
  </w:style>
  <w:style w:type="paragraph" w:styleId="Opstilling-punkttegn2">
    <w:name w:val="List Bullet 2"/>
    <w:basedOn w:val="Normal"/>
    <w:uiPriority w:val="99"/>
    <w:semiHidden/>
    <w:unhideWhenUsed/>
    <w:rsid w:val="00564F7F"/>
    <w:pPr>
      <w:numPr>
        <w:numId w:val="7"/>
      </w:numPr>
      <w:contextualSpacing/>
    </w:pPr>
  </w:style>
  <w:style w:type="paragraph" w:styleId="Opstilling-punkttegn3">
    <w:name w:val="List Bullet 3"/>
    <w:basedOn w:val="Normal"/>
    <w:uiPriority w:val="99"/>
    <w:semiHidden/>
    <w:unhideWhenUsed/>
    <w:rsid w:val="00564F7F"/>
    <w:pPr>
      <w:numPr>
        <w:numId w:val="8"/>
      </w:numPr>
      <w:contextualSpacing/>
    </w:pPr>
  </w:style>
  <w:style w:type="paragraph" w:styleId="Opstilling-punkttegn4">
    <w:name w:val="List Bullet 4"/>
    <w:basedOn w:val="Normal"/>
    <w:uiPriority w:val="99"/>
    <w:semiHidden/>
    <w:unhideWhenUsed/>
    <w:rsid w:val="00564F7F"/>
    <w:pPr>
      <w:numPr>
        <w:numId w:val="9"/>
      </w:numPr>
      <w:contextualSpacing/>
    </w:pPr>
  </w:style>
  <w:style w:type="paragraph" w:styleId="Opstilling-punkttegn5">
    <w:name w:val="List Bullet 5"/>
    <w:basedOn w:val="Normal"/>
    <w:uiPriority w:val="99"/>
    <w:semiHidden/>
    <w:unhideWhenUsed/>
    <w:rsid w:val="00564F7F"/>
    <w:pPr>
      <w:numPr>
        <w:numId w:val="10"/>
      </w:numPr>
      <w:contextualSpacing/>
    </w:pPr>
  </w:style>
  <w:style w:type="paragraph" w:styleId="Opstilling-talellerbogst">
    <w:name w:val="List Number"/>
    <w:basedOn w:val="Normal"/>
    <w:uiPriority w:val="99"/>
    <w:semiHidden/>
    <w:unhideWhenUsed/>
    <w:rsid w:val="00564F7F"/>
    <w:pPr>
      <w:numPr>
        <w:numId w:val="11"/>
      </w:numPr>
      <w:contextualSpacing/>
    </w:pPr>
  </w:style>
  <w:style w:type="paragraph" w:styleId="Opstilling-talellerbogst2">
    <w:name w:val="List Number 2"/>
    <w:basedOn w:val="Normal"/>
    <w:uiPriority w:val="99"/>
    <w:semiHidden/>
    <w:unhideWhenUsed/>
    <w:rsid w:val="00564F7F"/>
    <w:pPr>
      <w:numPr>
        <w:numId w:val="12"/>
      </w:numPr>
      <w:contextualSpacing/>
    </w:pPr>
  </w:style>
  <w:style w:type="paragraph" w:styleId="Opstilling-talellerbogst3">
    <w:name w:val="List Number 3"/>
    <w:basedOn w:val="Normal"/>
    <w:uiPriority w:val="99"/>
    <w:semiHidden/>
    <w:unhideWhenUsed/>
    <w:rsid w:val="00564F7F"/>
    <w:pPr>
      <w:numPr>
        <w:numId w:val="13"/>
      </w:numPr>
      <w:contextualSpacing/>
    </w:pPr>
  </w:style>
  <w:style w:type="paragraph" w:styleId="Opstilling-talellerbogst4">
    <w:name w:val="List Number 4"/>
    <w:basedOn w:val="Normal"/>
    <w:uiPriority w:val="99"/>
    <w:semiHidden/>
    <w:unhideWhenUsed/>
    <w:rsid w:val="00564F7F"/>
    <w:pPr>
      <w:numPr>
        <w:numId w:val="14"/>
      </w:numPr>
      <w:contextualSpacing/>
    </w:pPr>
  </w:style>
  <w:style w:type="paragraph" w:styleId="Opstilling-talellerbogst5">
    <w:name w:val="List Number 5"/>
    <w:basedOn w:val="Normal"/>
    <w:uiPriority w:val="99"/>
    <w:semiHidden/>
    <w:unhideWhenUsed/>
    <w:rsid w:val="00564F7F"/>
    <w:pPr>
      <w:numPr>
        <w:numId w:val="15"/>
      </w:numPr>
      <w:contextualSpacing/>
    </w:pPr>
  </w:style>
  <w:style w:type="character" w:customStyle="1" w:styleId="Overskrift1Tegn">
    <w:name w:val="Overskrift 1 Tegn"/>
    <w:basedOn w:val="Standardskrifttypeiafsnit"/>
    <w:link w:val="Overskrift1"/>
    <w:uiPriority w:val="9"/>
    <w:rsid w:val="00564F7F"/>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564F7F"/>
    <w:pPr>
      <w:outlineLvl w:val="9"/>
    </w:pPr>
  </w:style>
  <w:style w:type="character" w:customStyle="1" w:styleId="Overskrift2Tegn">
    <w:name w:val="Overskrift 2 Tegn"/>
    <w:basedOn w:val="Standardskrifttypeiafsnit"/>
    <w:link w:val="Overskrift2"/>
    <w:uiPriority w:val="9"/>
    <w:semiHidden/>
    <w:rsid w:val="00564F7F"/>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564F7F"/>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564F7F"/>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564F7F"/>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564F7F"/>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564F7F"/>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564F7F"/>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64F7F"/>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64F7F"/>
    <w:rPr>
      <w:color w:val="808080"/>
      <w:lang w:val="da-DK"/>
    </w:rPr>
  </w:style>
  <w:style w:type="character" w:styleId="Sidetal">
    <w:name w:val="page number"/>
    <w:basedOn w:val="Standardskrifttypeiafsnit"/>
    <w:uiPriority w:val="99"/>
    <w:semiHidden/>
    <w:unhideWhenUsed/>
    <w:rsid w:val="00564F7F"/>
    <w:rPr>
      <w:lang w:val="da-DK"/>
    </w:rPr>
  </w:style>
  <w:style w:type="paragraph" w:styleId="Sluthilsen">
    <w:name w:val="Closing"/>
    <w:basedOn w:val="Normal"/>
    <w:link w:val="SluthilsenTegn"/>
    <w:uiPriority w:val="99"/>
    <w:semiHidden/>
    <w:unhideWhenUsed/>
    <w:rsid w:val="00564F7F"/>
    <w:pPr>
      <w:spacing w:after="0" w:line="240" w:lineRule="auto"/>
      <w:ind w:left="4252"/>
    </w:pPr>
  </w:style>
  <w:style w:type="character" w:customStyle="1" w:styleId="SluthilsenTegn">
    <w:name w:val="Sluthilsen Tegn"/>
    <w:basedOn w:val="Standardskrifttypeiafsnit"/>
    <w:link w:val="Sluthilsen"/>
    <w:uiPriority w:val="99"/>
    <w:semiHidden/>
    <w:rsid w:val="00564F7F"/>
    <w:rPr>
      <w:lang w:val="da-DK"/>
    </w:rPr>
  </w:style>
  <w:style w:type="character" w:styleId="Slutnotehenvisning">
    <w:name w:val="endnote reference"/>
    <w:basedOn w:val="Standardskrifttypeiafsnit"/>
    <w:uiPriority w:val="99"/>
    <w:semiHidden/>
    <w:unhideWhenUsed/>
    <w:rsid w:val="00564F7F"/>
    <w:rPr>
      <w:vertAlign w:val="superscript"/>
      <w:lang w:val="da-DK"/>
    </w:rPr>
  </w:style>
  <w:style w:type="paragraph" w:styleId="Slutnotetekst">
    <w:name w:val="endnote text"/>
    <w:basedOn w:val="Normal"/>
    <w:link w:val="SlutnotetekstTegn"/>
    <w:uiPriority w:val="99"/>
    <w:semiHidden/>
    <w:unhideWhenUsed/>
    <w:rsid w:val="00564F7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64F7F"/>
    <w:rPr>
      <w:sz w:val="20"/>
      <w:szCs w:val="20"/>
      <w:lang w:val="da-DK"/>
    </w:rPr>
  </w:style>
  <w:style w:type="paragraph" w:styleId="Starthilsen">
    <w:name w:val="Salutation"/>
    <w:basedOn w:val="Normal"/>
    <w:next w:val="Normal"/>
    <w:link w:val="StarthilsenTegn"/>
    <w:uiPriority w:val="99"/>
    <w:semiHidden/>
    <w:unhideWhenUsed/>
    <w:rsid w:val="00564F7F"/>
  </w:style>
  <w:style w:type="character" w:customStyle="1" w:styleId="StarthilsenTegn">
    <w:name w:val="Starthilsen Tegn"/>
    <w:basedOn w:val="Standardskrifttypeiafsnit"/>
    <w:link w:val="Starthilsen"/>
    <w:uiPriority w:val="99"/>
    <w:semiHidden/>
    <w:rsid w:val="00564F7F"/>
    <w:rPr>
      <w:lang w:val="da-DK"/>
    </w:rPr>
  </w:style>
  <w:style w:type="character" w:styleId="Strk">
    <w:name w:val="Strong"/>
    <w:basedOn w:val="Standardskrifttypeiafsnit"/>
    <w:uiPriority w:val="22"/>
    <w:qFormat/>
    <w:rsid w:val="00564F7F"/>
    <w:rPr>
      <w:b/>
      <w:bCs/>
      <w:lang w:val="da-DK"/>
    </w:rPr>
  </w:style>
  <w:style w:type="paragraph" w:styleId="Strktcitat">
    <w:name w:val="Intense Quote"/>
    <w:basedOn w:val="Normal"/>
    <w:next w:val="Normal"/>
    <w:link w:val="StrktcitatTegn"/>
    <w:uiPriority w:val="30"/>
    <w:qFormat/>
    <w:rsid w:val="00564F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564F7F"/>
    <w:rPr>
      <w:i/>
      <w:iCs/>
      <w:color w:val="5B9BD5" w:themeColor="accent1"/>
      <w:lang w:val="da-DK"/>
    </w:rPr>
  </w:style>
  <w:style w:type="character" w:styleId="Svagfremhvning">
    <w:name w:val="Subtle Emphasis"/>
    <w:basedOn w:val="Standardskrifttypeiafsnit"/>
    <w:uiPriority w:val="19"/>
    <w:qFormat/>
    <w:rsid w:val="00564F7F"/>
    <w:rPr>
      <w:i/>
      <w:iCs/>
      <w:color w:val="404040" w:themeColor="text1" w:themeTint="BF"/>
      <w:lang w:val="da-DK"/>
    </w:rPr>
  </w:style>
  <w:style w:type="character" w:styleId="Svaghenvisning">
    <w:name w:val="Subtle Reference"/>
    <w:basedOn w:val="Standardskrifttypeiafsnit"/>
    <w:uiPriority w:val="31"/>
    <w:qFormat/>
    <w:rsid w:val="00564F7F"/>
    <w:rPr>
      <w:smallCaps/>
      <w:color w:val="5A5A5A" w:themeColor="text1" w:themeTint="A5"/>
      <w:lang w:val="da-DK"/>
    </w:rPr>
  </w:style>
  <w:style w:type="table" w:styleId="Tabel-3D-effekter1">
    <w:name w:val="Table 3D effects 1"/>
    <w:basedOn w:val="Tabel-Normal"/>
    <w:uiPriority w:val="99"/>
    <w:semiHidden/>
    <w:unhideWhenUsed/>
    <w:rsid w:val="00564F7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64F7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64F7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64F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64F7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64F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64F7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64F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64F7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64F7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64F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64F7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64F7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64F7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64F7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64F7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64F7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64F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64F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64F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64F7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64F7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64F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64F7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64F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64F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64F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64F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64F7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64F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64F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64F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64F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64F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64F7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64F7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64F7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64F7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64F7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6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64F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64F7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64F7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64F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64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4F7F"/>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64F7F"/>
    <w:pPr>
      <w:spacing w:after="0" w:line="240" w:lineRule="auto"/>
      <w:ind w:left="4252"/>
    </w:pPr>
  </w:style>
  <w:style w:type="character" w:customStyle="1" w:styleId="UnderskriftTegn">
    <w:name w:val="Underskrift Tegn"/>
    <w:basedOn w:val="Standardskrifttypeiafsnit"/>
    <w:link w:val="Underskrift"/>
    <w:uiPriority w:val="99"/>
    <w:semiHidden/>
    <w:rsid w:val="00564F7F"/>
    <w:rPr>
      <w:lang w:val="da-DK"/>
    </w:rPr>
  </w:style>
  <w:style w:type="paragraph" w:styleId="Undertitel">
    <w:name w:val="Subtitle"/>
    <w:basedOn w:val="Normal"/>
    <w:next w:val="Normal"/>
    <w:link w:val="UndertitelTegn"/>
    <w:uiPriority w:val="11"/>
    <w:qFormat/>
    <w:rsid w:val="00564F7F"/>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64F7F"/>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E9E0846B29A140A4EA14611DFB9ED4" ma:contentTypeVersion="16" ma:contentTypeDescription="Opret et nyt dokument." ma:contentTypeScope="" ma:versionID="e73a0acbdd8b8b740e157aff6f0b03f3">
  <xsd:schema xmlns:xsd="http://www.w3.org/2001/XMLSchema" xmlns:xs="http://www.w3.org/2001/XMLSchema" xmlns:p="http://schemas.microsoft.com/office/2006/metadata/properties" xmlns:ns2="e71e24c0-7bc6-460c-8d4c-87d9a3cb8fe6" targetNamespace="http://schemas.microsoft.com/office/2006/metadata/properties" ma:root="true" ma:fieldsID="ec68f8356f73b7d89ee54967141a011c" ns2:_="">
    <xsd:import namespace="e71e24c0-7bc6-460c-8d4c-87d9a3cb8fe6"/>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24c0-7bc6-460c-8d4c-87d9a3cb8fe6"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_x0020_In_x0020_From_x0020_360_x00b0__x0020_By xmlns="e71e24c0-7bc6-460c-8d4c-87d9a3cb8fe6" xsi:nil="true"/>
    <_x0024_Resources_x003a_SILocalization_x002c_1FF075C0_x002d_6FC7_x002d_4BC7_x002d_95E5_x002d_8748F3B91700 xmlns="e71e24c0-7bc6-460c-8d4c-87d9a3cb8fe6" xsi:nil="true"/>
    <_x0024_Resources_x003a_SILocalization_x002c_2A847938_x002d_2AE0_x002d_4524_x002d_B061_x002d_23E9801152CA xmlns="e71e24c0-7bc6-460c-8d4c-87d9a3cb8fe6" xsi:nil="true"/>
    <_x0024_Resources_x003a_SILocalization_x002c_BE5601D0_x002d_D879_x002d_4DD1_x002d_A08E_x002d_5646297984B4 xmlns="e71e24c0-7bc6-460c-8d4c-87d9a3cb8fe6" xsi:nil="true"/>
    <_x0024_Resources_x003a_SILocalization_x002c_SI_x002e_PersonalLibrary_x002e_CheckedOutFrom360FieldId xmlns="e71e24c0-7bc6-460c-8d4c-87d9a3cb8fe6">false</_x0024_Resources_x003a_SILocalization_x002c_SI_x002e_PersonalLibrary_x002e_CheckedOutFrom360FieldId>
    <FileRecNo xmlns="e71e24c0-7bc6-460c-8d4c-87d9a3cb8fe6" xsi:nil="true"/>
    <_x0024_Resources_x003a_SILocalization_x002c_9FAAD48B_x002d_B0D9_x002d_4ea4_x002d_88D3_x002d_6170FF9A7B50 xmlns="e71e24c0-7bc6-460c-8d4c-87d9a3cb8fe6">
      <Url xsi:nil="true"/>
      <Description xsi:nil="true"/>
    </_x0024_Resources_x003a_SILocalization_x002c_9FAAD48B_x002d_B0D9_x002d_4ea4_x002d_88D3_x002d_6170FF9A7B50>
    <_x0024_Resources_x003a_SILocalization_x002c_00ACCB6D_x002d_63E9_x002d_4C2B_x002d_ADD8_x002d_3BEB97C1EF26 xmlns="e71e24c0-7bc6-460c-8d4c-87d9a3cb8fe6" xsi:nil="true"/>
    <Checked_x0020_Out_x0020_From_x0020_360_x00b0__x0020_By xmlns="e71e24c0-7bc6-460c-8d4c-87d9a3cb8fe6" xsi:nil="true"/>
    <Document_x0020_number xmlns="e71e24c0-7bc6-460c-8d4c-87d9a3cb8f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3C94-CB3F-480B-9F49-94BA299C3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24c0-7bc6-460c-8d4c-87d9a3cb8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9A7B8-B3C4-4728-AD3D-A6E32ADC1718}">
  <ds:schemaRefs>
    <ds:schemaRef ds:uri="http://schemas.microsoft.com/sharepoint/v3/contenttype/forms"/>
  </ds:schemaRefs>
</ds:datastoreItem>
</file>

<file path=customXml/itemProps3.xml><?xml version="1.0" encoding="utf-8"?>
<ds:datastoreItem xmlns:ds="http://schemas.openxmlformats.org/officeDocument/2006/customXml" ds:itemID="{2B0D3008-8131-4E50-B95C-41C5D3A6C53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1e24c0-7bc6-460c-8d4c-87d9a3cb8fe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9A4BAB8-7541-4D67-97E3-3A39AA77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1705</Words>
  <Characters>10406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Nørskov Nielsen</dc:creator>
  <cp:keywords/>
  <dc:description/>
  <cp:lastModifiedBy>Pia Nørskov Nielsen</cp:lastModifiedBy>
  <cp:revision>2</cp:revision>
  <cp:lastPrinted>2021-03-12T15:55:00Z</cp:lastPrinted>
  <dcterms:created xsi:type="dcterms:W3CDTF">2021-05-17T14:58:00Z</dcterms:created>
  <dcterms:modified xsi:type="dcterms:W3CDTF">2021-05-17T14:58:00Z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ipTrackRevision">
    <vt:lpwstr>false</vt:lpwstr>
  </property>
  <property fmtid="{D5CDD505-2E9C-101B-9397-08002B2CF9AE}" pid="4" name="SD_DocumentLanguage">
    <vt:lpwstr>da-DK</vt:lpwstr>
  </property>
  <property fmtid="{D5CDD505-2E9C-101B-9397-08002B2CF9AE}" pid="5" name="ContentTypeId">
    <vt:lpwstr>0x0101005CE9E0846B29A140A4EA14611DFB9ED4</vt:lpwstr>
  </property>
</Properties>
</file>